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3260E" w14:textId="7070009D" w:rsidR="00A2470D" w:rsidRDefault="00A2470D">
      <w:pPr>
        <w:pStyle w:val="FirstParagraph"/>
        <w:rPr>
          <w:b/>
          <w:bCs/>
        </w:rPr>
      </w:pPr>
      <w:r>
        <w:rPr>
          <w:b/>
          <w:bCs/>
          <w:noProof/>
        </w:rPr>
        <w:drawing>
          <wp:anchor distT="0" distB="0" distL="114300" distR="114300" simplePos="0" relativeHeight="251658240" behindDoc="0" locked="0" layoutInCell="1" allowOverlap="1" wp14:anchorId="13D481EC" wp14:editId="7B694B85">
            <wp:simplePos x="0" y="0"/>
            <wp:positionH relativeFrom="column">
              <wp:posOffset>-956733</wp:posOffset>
            </wp:positionH>
            <wp:positionV relativeFrom="paragraph">
              <wp:posOffset>-910167</wp:posOffset>
            </wp:positionV>
            <wp:extent cx="8028940" cy="8504767"/>
            <wp:effectExtent l="76200" t="50800" r="73660" b="93345"/>
            <wp:wrapNone/>
            <wp:docPr id="410619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619003" name="Picture 410619003"/>
                    <pic:cNvPicPr/>
                  </pic:nvPicPr>
                  <pic:blipFill>
                    <a:blip r:embed="rId10">
                      <a:extLst>
                        <a:ext uri="{28A0092B-C50C-407E-A947-70E740481C1C}">
                          <a14:useLocalDpi xmlns:a14="http://schemas.microsoft.com/office/drawing/2010/main" val="0"/>
                        </a:ext>
                      </a:extLst>
                    </a:blip>
                    <a:stretch>
                      <a:fillRect/>
                    </a:stretch>
                  </pic:blipFill>
                  <pic:spPr>
                    <a:xfrm>
                      <a:off x="0" y="0"/>
                      <a:ext cx="8032141" cy="8508158"/>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56234799" w14:textId="77777777" w:rsidR="00A2470D" w:rsidRDefault="00A2470D">
      <w:pPr>
        <w:rPr>
          <w:b/>
          <w:bCs/>
        </w:rPr>
      </w:pPr>
      <w:r>
        <w:rPr>
          <w:b/>
          <w:bCs/>
        </w:rPr>
        <w:br w:type="page"/>
      </w:r>
    </w:p>
    <w:p w14:paraId="397B3449" w14:textId="2A27DBAD" w:rsidR="009D440C" w:rsidRPr="004C11FB" w:rsidRDefault="000A0AE8">
      <w:pPr>
        <w:pStyle w:val="FirstParagraph"/>
      </w:pPr>
      <w:r w:rsidRPr="004C11FB">
        <w:rPr>
          <w:b/>
          <w:bCs/>
        </w:rPr>
        <w:lastRenderedPageBreak/>
        <w:t>Regional Artificial Intelligence Cybersecurity Framework (RAICF)</w:t>
      </w:r>
    </w:p>
    <w:p w14:paraId="225A8162" w14:textId="77777777" w:rsidR="009D440C" w:rsidRPr="00C51A66" w:rsidRDefault="000A0AE8">
      <w:pPr>
        <w:pStyle w:val="Heading2"/>
        <w:rPr>
          <w:rFonts w:asciiTheme="minorHAnsi" w:hAnsiTheme="minorHAnsi"/>
        </w:rPr>
      </w:pPr>
      <w:bookmarkStart w:id="0" w:name="_Toc235608494"/>
      <w:bookmarkStart w:id="1" w:name="_Toc239938711"/>
      <w:bookmarkStart w:id="2" w:name="document-control"/>
      <w:r w:rsidRPr="00C51A66">
        <w:rPr>
          <w:rFonts w:asciiTheme="minorHAnsi" w:hAnsiTheme="minorHAnsi"/>
        </w:rPr>
        <w:t>Document Control</w:t>
      </w:r>
      <w:bookmarkEnd w:id="0"/>
      <w:bookmarkEnd w:id="1"/>
    </w:p>
    <w:tbl>
      <w:tblPr>
        <w:tblStyle w:val="Table"/>
        <w:tblW w:w="5000" w:type="pct"/>
        <w:tblLook w:val="0020" w:firstRow="1" w:lastRow="0" w:firstColumn="0" w:lastColumn="0" w:noHBand="0" w:noVBand="0"/>
      </w:tblPr>
      <w:tblGrid>
        <w:gridCol w:w="1773"/>
        <w:gridCol w:w="7587"/>
      </w:tblGrid>
      <w:tr w:rsidR="009D440C" w:rsidRPr="004C11FB" w14:paraId="6EDF6D47" w14:textId="77777777" w:rsidTr="009D440C">
        <w:trPr>
          <w:cnfStyle w:val="100000000000" w:firstRow="1" w:lastRow="0" w:firstColumn="0" w:lastColumn="0" w:oddVBand="0" w:evenVBand="0" w:oddHBand="0" w:evenHBand="0" w:firstRowFirstColumn="0" w:firstRowLastColumn="0" w:lastRowFirstColumn="0" w:lastRowLastColumn="0"/>
          <w:tblHeader/>
        </w:trPr>
        <w:tc>
          <w:tcPr>
            <w:tcW w:w="0" w:type="auto"/>
          </w:tcPr>
          <w:p w14:paraId="05225DC1" w14:textId="77777777" w:rsidR="009D440C" w:rsidRPr="004C11FB" w:rsidRDefault="000A0AE8">
            <w:pPr>
              <w:pStyle w:val="Compact"/>
            </w:pPr>
            <w:r w:rsidRPr="004C11FB">
              <w:t>Field</w:t>
            </w:r>
          </w:p>
        </w:tc>
        <w:tc>
          <w:tcPr>
            <w:tcW w:w="0" w:type="auto"/>
          </w:tcPr>
          <w:p w14:paraId="12735DBA" w14:textId="77777777" w:rsidR="009D440C" w:rsidRPr="004C11FB" w:rsidRDefault="000A0AE8">
            <w:pPr>
              <w:pStyle w:val="Compact"/>
            </w:pPr>
            <w:r w:rsidRPr="004C11FB">
              <w:t>Detail</w:t>
            </w:r>
          </w:p>
        </w:tc>
      </w:tr>
      <w:tr w:rsidR="009D440C" w:rsidRPr="004C11FB" w14:paraId="64E77678" w14:textId="77777777">
        <w:tc>
          <w:tcPr>
            <w:tcW w:w="0" w:type="auto"/>
          </w:tcPr>
          <w:p w14:paraId="0C702C4A" w14:textId="77777777" w:rsidR="009D440C" w:rsidRPr="004C11FB" w:rsidRDefault="000A0AE8">
            <w:pPr>
              <w:pStyle w:val="Compact"/>
            </w:pPr>
            <w:r w:rsidRPr="004C11FB">
              <w:t>Title</w:t>
            </w:r>
          </w:p>
        </w:tc>
        <w:tc>
          <w:tcPr>
            <w:tcW w:w="0" w:type="auto"/>
          </w:tcPr>
          <w:p w14:paraId="465FD126" w14:textId="77777777" w:rsidR="009D440C" w:rsidRPr="004C11FB" w:rsidRDefault="000A0AE8">
            <w:pPr>
              <w:pStyle w:val="Compact"/>
            </w:pPr>
            <w:r w:rsidRPr="004C11FB">
              <w:t>Regional Artificial Intelligence Cybersecurity Framework (RAICF)</w:t>
            </w:r>
          </w:p>
        </w:tc>
      </w:tr>
      <w:tr w:rsidR="009D440C" w:rsidRPr="004C11FB" w14:paraId="714D68F1" w14:textId="77777777">
        <w:tc>
          <w:tcPr>
            <w:tcW w:w="0" w:type="auto"/>
          </w:tcPr>
          <w:p w14:paraId="1EB8C75E" w14:textId="77777777" w:rsidR="009D440C" w:rsidRPr="004C11FB" w:rsidRDefault="000A0AE8">
            <w:pPr>
              <w:pStyle w:val="Compact"/>
            </w:pPr>
            <w:r w:rsidRPr="004C11FB">
              <w:t>Program</w:t>
            </w:r>
          </w:p>
        </w:tc>
        <w:tc>
          <w:tcPr>
            <w:tcW w:w="0" w:type="auto"/>
          </w:tcPr>
          <w:p w14:paraId="31C51899" w14:textId="77777777" w:rsidR="009D440C" w:rsidRPr="004C11FB" w:rsidRDefault="000A0AE8">
            <w:pPr>
              <w:pStyle w:val="Compact"/>
            </w:pPr>
            <w:r w:rsidRPr="004C11FB">
              <w:t>2026 Bay Area UASI AI and Cybersecurity Project — Planning Workstream</w:t>
            </w:r>
          </w:p>
        </w:tc>
      </w:tr>
      <w:tr w:rsidR="009D440C" w:rsidRPr="004C11FB" w14:paraId="50D8DB9F" w14:textId="77777777">
        <w:tc>
          <w:tcPr>
            <w:tcW w:w="0" w:type="auto"/>
          </w:tcPr>
          <w:p w14:paraId="41BFCAB4" w14:textId="77777777" w:rsidR="009D440C" w:rsidRPr="004C11FB" w:rsidRDefault="000A0AE8">
            <w:pPr>
              <w:pStyle w:val="Compact"/>
            </w:pPr>
            <w:r w:rsidRPr="004C11FB">
              <w:t>Deliverable</w:t>
            </w:r>
          </w:p>
        </w:tc>
        <w:tc>
          <w:tcPr>
            <w:tcW w:w="0" w:type="auto"/>
          </w:tcPr>
          <w:p w14:paraId="75D03D9E" w14:textId="599E912B" w:rsidR="009D440C" w:rsidRPr="004C11FB" w:rsidRDefault="000A0AE8">
            <w:pPr>
              <w:pStyle w:val="Compact"/>
            </w:pPr>
            <w:r w:rsidRPr="004C11FB">
              <w:t>Regional AI Cybersecurity Framework (RAICF)</w:t>
            </w:r>
          </w:p>
        </w:tc>
      </w:tr>
      <w:tr w:rsidR="009D440C" w:rsidRPr="004C11FB" w14:paraId="24858DFA" w14:textId="77777777">
        <w:tc>
          <w:tcPr>
            <w:tcW w:w="0" w:type="auto"/>
          </w:tcPr>
          <w:p w14:paraId="2A6E3B1B" w14:textId="77777777" w:rsidR="009D440C" w:rsidRPr="004C11FB" w:rsidRDefault="000A0AE8">
            <w:pPr>
              <w:pStyle w:val="Compact"/>
            </w:pPr>
            <w:r w:rsidRPr="004C11FB">
              <w:t>Version</w:t>
            </w:r>
          </w:p>
        </w:tc>
        <w:tc>
          <w:tcPr>
            <w:tcW w:w="0" w:type="auto"/>
          </w:tcPr>
          <w:p w14:paraId="61DE3434" w14:textId="55E54BEF" w:rsidR="009D440C" w:rsidRPr="004C11FB" w:rsidRDefault="000A0AE8">
            <w:pPr>
              <w:pStyle w:val="Compact"/>
            </w:pPr>
            <w:r w:rsidRPr="004C11FB">
              <w:t>1.</w:t>
            </w:r>
            <w:r w:rsidR="00F0582C" w:rsidRPr="004C11FB">
              <w:t>5</w:t>
            </w:r>
          </w:p>
        </w:tc>
      </w:tr>
      <w:tr w:rsidR="009D440C" w:rsidRPr="004C11FB" w14:paraId="3C99ED72" w14:textId="77777777">
        <w:tc>
          <w:tcPr>
            <w:tcW w:w="0" w:type="auto"/>
          </w:tcPr>
          <w:p w14:paraId="32A4768E" w14:textId="77777777" w:rsidR="009D440C" w:rsidRPr="004C11FB" w:rsidRDefault="000A0AE8">
            <w:pPr>
              <w:pStyle w:val="Compact"/>
            </w:pPr>
            <w:r w:rsidRPr="004C11FB">
              <w:t>Prepared by</w:t>
            </w:r>
          </w:p>
        </w:tc>
        <w:tc>
          <w:tcPr>
            <w:tcW w:w="0" w:type="auto"/>
          </w:tcPr>
          <w:p w14:paraId="6A64EB0B" w14:textId="2E1A47BC" w:rsidR="009D440C" w:rsidRPr="004C11FB" w:rsidRDefault="000A0AE8">
            <w:pPr>
              <w:pStyle w:val="Compact"/>
            </w:pPr>
            <w:r w:rsidRPr="004C11FB">
              <w:t>Summit Exercises and Training LLC (</w:t>
            </w:r>
            <w:proofErr w:type="spellStart"/>
            <w:r w:rsidRPr="004C11FB">
              <w:t>SummitET</w:t>
            </w:r>
            <w:proofErr w:type="spellEnd"/>
            <w:r w:rsidRPr="004C11FB">
              <w:t xml:space="preserve">) — Planning Workstream </w:t>
            </w:r>
          </w:p>
        </w:tc>
      </w:tr>
      <w:tr w:rsidR="009D440C" w:rsidRPr="004C11FB" w14:paraId="70C8DD51" w14:textId="77777777">
        <w:tc>
          <w:tcPr>
            <w:tcW w:w="0" w:type="auto"/>
          </w:tcPr>
          <w:p w14:paraId="78371031" w14:textId="77777777" w:rsidR="009D440C" w:rsidRPr="004C11FB" w:rsidRDefault="000A0AE8">
            <w:pPr>
              <w:pStyle w:val="Compact"/>
            </w:pPr>
            <w:r w:rsidRPr="004C11FB">
              <w:t>Prepared for</w:t>
            </w:r>
          </w:p>
        </w:tc>
        <w:tc>
          <w:tcPr>
            <w:tcW w:w="0" w:type="auto"/>
          </w:tcPr>
          <w:p w14:paraId="73752993" w14:textId="33341635" w:rsidR="009D440C" w:rsidRPr="004C11FB" w:rsidRDefault="000A0AE8">
            <w:pPr>
              <w:pStyle w:val="Compact"/>
            </w:pPr>
            <w:r w:rsidRPr="004C11FB">
              <w:t>San Francisco Bay Area Urban Area</w:t>
            </w:r>
            <w:r w:rsidR="00EE5653">
              <w:t>s</w:t>
            </w:r>
            <w:r w:rsidRPr="004C11FB">
              <w:t xml:space="preserve"> Security Initiative (UASI)</w:t>
            </w:r>
          </w:p>
        </w:tc>
      </w:tr>
      <w:tr w:rsidR="009D440C" w:rsidRPr="004C11FB" w14:paraId="182D5307" w14:textId="77777777">
        <w:tc>
          <w:tcPr>
            <w:tcW w:w="0" w:type="auto"/>
          </w:tcPr>
          <w:p w14:paraId="64DF6270" w14:textId="77777777" w:rsidR="009D440C" w:rsidRPr="004C11FB" w:rsidRDefault="000A0AE8">
            <w:pPr>
              <w:pStyle w:val="Compact"/>
            </w:pPr>
            <w:r w:rsidRPr="004C11FB">
              <w:t>Regional governance</w:t>
            </w:r>
          </w:p>
        </w:tc>
        <w:tc>
          <w:tcPr>
            <w:tcW w:w="0" w:type="auto"/>
          </w:tcPr>
          <w:p w14:paraId="68D03FD2" w14:textId="194DF61E" w:rsidR="009D440C" w:rsidRPr="004C11FB" w:rsidRDefault="00EE5653">
            <w:pPr>
              <w:pStyle w:val="Compact"/>
            </w:pPr>
            <w:r>
              <w:t>Local j</w:t>
            </w:r>
            <w:r w:rsidR="000A0AE8" w:rsidRPr="004C11FB">
              <w:t>urisdictions retain their own legal, procurement, operational, and risk-acceptance authority.</w:t>
            </w:r>
          </w:p>
        </w:tc>
      </w:tr>
      <w:tr w:rsidR="002B4180" w:rsidRPr="004C11FB" w14:paraId="1AB50E27" w14:textId="77777777">
        <w:tc>
          <w:tcPr>
            <w:tcW w:w="0" w:type="auto"/>
          </w:tcPr>
          <w:p w14:paraId="1DD6F110" w14:textId="54D04704" w:rsidR="002B4180" w:rsidRPr="004C11FB" w:rsidRDefault="002B4180">
            <w:pPr>
              <w:pStyle w:val="Compact"/>
            </w:pPr>
            <w:r w:rsidRPr="004C11FB">
              <w:t>Companion instruments</w:t>
            </w:r>
          </w:p>
        </w:tc>
        <w:tc>
          <w:tcPr>
            <w:tcW w:w="0" w:type="auto"/>
          </w:tcPr>
          <w:p w14:paraId="59EAAB28" w14:textId="418CC59A" w:rsidR="002B4180" w:rsidRPr="004C11FB" w:rsidRDefault="002B4180">
            <w:pPr>
              <w:pStyle w:val="Compact"/>
            </w:pPr>
            <w:r w:rsidRPr="004C11FB">
              <w:t xml:space="preserve">AI Cybersecurity and AI Governance Assessment Manual (including NIST SP 800-53 Revision 5 Security and Privacy Controls crosswalks); Assessment Workbook; 90 Day Action Plan </w:t>
            </w:r>
            <w:r>
              <w:t>Playbook</w:t>
            </w:r>
            <w:r w:rsidRPr="004C11FB">
              <w:t xml:space="preserve">; Cyber Incident Response Framework and Cyber Toolkit </w:t>
            </w:r>
          </w:p>
        </w:tc>
      </w:tr>
      <w:tr w:rsidR="002B4180" w:rsidRPr="004C11FB" w14:paraId="7EE48618" w14:textId="77777777">
        <w:tc>
          <w:tcPr>
            <w:tcW w:w="0" w:type="auto"/>
          </w:tcPr>
          <w:p w14:paraId="2EECA1DF" w14:textId="6F8733B4" w:rsidR="002B4180" w:rsidRPr="004C11FB" w:rsidRDefault="002B4180">
            <w:pPr>
              <w:pStyle w:val="Compact"/>
            </w:pPr>
          </w:p>
        </w:tc>
        <w:tc>
          <w:tcPr>
            <w:tcW w:w="0" w:type="auto"/>
          </w:tcPr>
          <w:p w14:paraId="470AA83A" w14:textId="2733210A" w:rsidR="002B4180" w:rsidRPr="004C11FB" w:rsidRDefault="002B4180">
            <w:pPr>
              <w:pStyle w:val="Compact"/>
            </w:pPr>
          </w:p>
        </w:tc>
      </w:tr>
    </w:tbl>
    <w:p w14:paraId="1FF93C6F" w14:textId="77777777" w:rsidR="009D440C" w:rsidRPr="00C51A66" w:rsidRDefault="000A0AE8">
      <w:pPr>
        <w:pStyle w:val="Heading2"/>
        <w:rPr>
          <w:rFonts w:asciiTheme="minorHAnsi" w:hAnsiTheme="minorHAnsi"/>
        </w:rPr>
      </w:pPr>
      <w:bookmarkStart w:id="3" w:name="_Toc235608495"/>
      <w:bookmarkStart w:id="4" w:name="_Toc239938712"/>
      <w:bookmarkStart w:id="5" w:name="authority-and-use"/>
      <w:bookmarkEnd w:id="2"/>
      <w:r w:rsidRPr="00C51A66">
        <w:rPr>
          <w:rFonts w:asciiTheme="minorHAnsi" w:hAnsiTheme="minorHAnsi"/>
        </w:rPr>
        <w:t>Authority and Use</w:t>
      </w:r>
      <w:bookmarkEnd w:id="3"/>
      <w:bookmarkEnd w:id="4"/>
    </w:p>
    <w:p w14:paraId="16F695EA" w14:textId="2EF6F0D5" w:rsidR="00D87720" w:rsidRPr="004C11FB" w:rsidRDefault="000A0AE8" w:rsidP="00D87720">
      <w:pPr>
        <w:pStyle w:val="FirstParagraph"/>
      </w:pPr>
      <w:r w:rsidRPr="004C11FB">
        <w:t xml:space="preserve">RAICF is a regional planning and coordination reference. It does not create regulatory authority, direct a jurisdiction to purchase technology, or replace a jurisdiction’s existing cybersecurity, privacy, procurement, records, civil-rights, safety, or risk-management requirements. </w:t>
      </w:r>
      <w:r w:rsidR="00D87720" w:rsidRPr="004C11FB">
        <w:t xml:space="preserve">It is </w:t>
      </w:r>
      <w:r w:rsidR="00266A52">
        <w:t>accompanied by</w:t>
      </w:r>
      <w:r w:rsidR="00D87720" w:rsidRPr="004C11FB">
        <w:t xml:space="preserve"> three documents: The AI Cybersecurity and AI Governance Assessment Manual, the AI Cybersecurity and AI Governance Assessment Workbook, and the 90 Day Action Plan </w:t>
      </w:r>
      <w:r w:rsidR="00846613">
        <w:t>Playbook</w:t>
      </w:r>
      <w:r w:rsidR="00D87720" w:rsidRPr="004C11FB">
        <w:t xml:space="preserve">. These documents can all be found </w:t>
      </w:r>
      <w:hyperlink r:id="rId11" w:history="1">
        <w:r w:rsidR="00D87720" w:rsidRPr="004C11FB">
          <w:rPr>
            <w:rStyle w:val="Hyperlink"/>
          </w:rPr>
          <w:t>here.</w:t>
        </w:r>
      </w:hyperlink>
    </w:p>
    <w:p w14:paraId="37902F96" w14:textId="0CE1F55F" w:rsidR="009D440C" w:rsidRPr="004C11FB" w:rsidRDefault="000A0AE8">
      <w:pPr>
        <w:pStyle w:val="FirstParagraph"/>
      </w:pPr>
      <w:r w:rsidRPr="004C11FB">
        <w:t>Each jurisdiction decides how to adopt or map the framework under its own authority.</w:t>
      </w:r>
      <w:r w:rsidR="00D87720" w:rsidRPr="004C11FB">
        <w:t xml:space="preserve"> </w:t>
      </w:r>
    </w:p>
    <w:p w14:paraId="317E6F5A" w14:textId="7428B0B1" w:rsidR="009D440C" w:rsidRPr="00C51A66" w:rsidRDefault="000A0AE8">
      <w:pPr>
        <w:pStyle w:val="Heading2"/>
        <w:rPr>
          <w:rFonts w:asciiTheme="minorHAnsi" w:hAnsiTheme="minorHAnsi"/>
        </w:rPr>
      </w:pPr>
      <w:bookmarkStart w:id="6" w:name="_Toc235608496"/>
      <w:bookmarkStart w:id="7" w:name="_Toc239938713"/>
      <w:bookmarkStart w:id="8" w:name="referenced-and-incorporated-documents"/>
      <w:bookmarkEnd w:id="5"/>
      <w:r w:rsidRPr="00C51A66">
        <w:rPr>
          <w:rFonts w:asciiTheme="minorHAnsi" w:hAnsiTheme="minorHAnsi"/>
        </w:rPr>
        <w:t>Referenced and</w:t>
      </w:r>
      <w:r w:rsidR="000F19B8" w:rsidRPr="00C51A66">
        <w:rPr>
          <w:rFonts w:asciiTheme="minorHAnsi" w:hAnsiTheme="minorHAnsi"/>
        </w:rPr>
        <w:t>/or</w:t>
      </w:r>
      <w:r w:rsidRPr="00C51A66">
        <w:rPr>
          <w:rFonts w:asciiTheme="minorHAnsi" w:hAnsiTheme="minorHAnsi"/>
        </w:rPr>
        <w:t xml:space="preserve"> Incorporated Documents</w:t>
      </w:r>
      <w:bookmarkEnd w:id="6"/>
      <w:bookmarkEnd w:id="7"/>
    </w:p>
    <w:p w14:paraId="6150205D" w14:textId="1349C3AB" w:rsidR="00D45794" w:rsidRPr="004C11FB" w:rsidRDefault="000A0AE8" w:rsidP="00C51A66">
      <w:pPr>
        <w:pStyle w:val="BodyText"/>
      </w:pPr>
      <w:r w:rsidRPr="004C11FB">
        <w:t xml:space="preserve">This framework is an overlay that binds together instruments already developed for the </w:t>
      </w:r>
      <w:r w:rsidR="00E076DB">
        <w:t xml:space="preserve">Bay Area UASI </w:t>
      </w:r>
      <w:r w:rsidRPr="004C11FB">
        <w:t>region. It does not restate or replace them.</w:t>
      </w:r>
      <w:r w:rsidR="004D0CC3" w:rsidRPr="004C11FB">
        <w:t xml:space="preserve"> </w:t>
      </w:r>
    </w:p>
    <w:p w14:paraId="5D36B1E9" w14:textId="5281EA81" w:rsidR="009D440C" w:rsidRPr="004C11FB" w:rsidRDefault="000A0AE8" w:rsidP="00C51A66">
      <w:pPr>
        <w:pStyle w:val="FirstParagraph"/>
        <w:numPr>
          <w:ilvl w:val="0"/>
          <w:numId w:val="18"/>
        </w:numPr>
      </w:pPr>
      <w:r w:rsidRPr="004C11FB">
        <w:rPr>
          <w:b/>
          <w:bCs/>
        </w:rPr>
        <w:t>AI Cybersecurity and AI Governance Assessment Manual</w:t>
      </w:r>
      <w:r w:rsidRPr="004C11FB">
        <w:t xml:space="preserve"> — </w:t>
      </w:r>
      <w:r w:rsidR="002139A9">
        <w:t>an</w:t>
      </w:r>
      <w:r w:rsidR="002139A9" w:rsidRPr="004C11FB">
        <w:t xml:space="preserve"> </w:t>
      </w:r>
      <w:r w:rsidRPr="004C11FB">
        <w:t>authoritative control library (10 domains, 137 controls), maturity model, and crosswalk to ISO/IEC 27001, ISO/IEC 42001, the NIST AI Risk Management Framework, NIST SP 800-53 Revision 5 Security and Privacy Controls, and applicable California law.</w:t>
      </w:r>
    </w:p>
    <w:p w14:paraId="16542DF6" w14:textId="5D0E2982" w:rsidR="009D440C" w:rsidRPr="004C11FB" w:rsidRDefault="000A0AE8" w:rsidP="000C0446">
      <w:pPr>
        <w:pStyle w:val="Compact"/>
        <w:numPr>
          <w:ilvl w:val="0"/>
          <w:numId w:val="2"/>
        </w:numPr>
      </w:pPr>
      <w:r w:rsidRPr="004C11FB">
        <w:rPr>
          <w:b/>
          <w:bCs/>
        </w:rPr>
        <w:t>AI Cybersecurity and AI Governance Assessment Workbook</w:t>
      </w:r>
      <w:r w:rsidRPr="004C11FB">
        <w:t xml:space="preserve"> — </w:t>
      </w:r>
      <w:r w:rsidR="002139A9">
        <w:t>an</w:t>
      </w:r>
      <w:r w:rsidR="002139A9" w:rsidRPr="004C11FB">
        <w:t xml:space="preserve"> </w:t>
      </w:r>
      <w:r w:rsidRPr="004C11FB">
        <w:t>execution artifact for scoring, filtering, dashboarding, and evidence tracking.</w:t>
      </w:r>
      <w:r w:rsidR="000C0446" w:rsidRPr="004C11FB">
        <w:t xml:space="preserve">  The instructions on how to complete the workbook can be found in the AI Cybersecurity and AI Governance Assessment Manual.</w:t>
      </w:r>
    </w:p>
    <w:p w14:paraId="16C801B0" w14:textId="153EBBA7" w:rsidR="009D440C" w:rsidRPr="004C11FB" w:rsidRDefault="00E076FC">
      <w:pPr>
        <w:pStyle w:val="Compact"/>
        <w:numPr>
          <w:ilvl w:val="0"/>
          <w:numId w:val="2"/>
        </w:numPr>
      </w:pPr>
      <w:r w:rsidRPr="004C11FB">
        <w:rPr>
          <w:b/>
          <w:bCs/>
        </w:rPr>
        <w:lastRenderedPageBreak/>
        <w:t>90 Day Action</w:t>
      </w:r>
      <w:r w:rsidR="000A0AE8" w:rsidRPr="004C11FB">
        <w:rPr>
          <w:b/>
          <w:bCs/>
        </w:rPr>
        <w:t xml:space="preserve"> Plan </w:t>
      </w:r>
      <w:r w:rsidR="00846613">
        <w:rPr>
          <w:b/>
          <w:bCs/>
        </w:rPr>
        <w:t>Playbook</w:t>
      </w:r>
      <w:r w:rsidR="00846613" w:rsidRPr="004C11FB">
        <w:t xml:space="preserve"> </w:t>
      </w:r>
      <w:r w:rsidR="000A0AE8" w:rsidRPr="004C11FB">
        <w:t xml:space="preserve">— </w:t>
      </w:r>
      <w:r w:rsidR="00C6244C">
        <w:t>a</w:t>
      </w:r>
      <w:r w:rsidR="00C6244C" w:rsidRPr="004C11FB">
        <w:t xml:space="preserve"> </w:t>
      </w:r>
      <w:r w:rsidR="000A0AE8" w:rsidRPr="004C11FB">
        <w:t>tasker playbook that converts assessment scores into action.</w:t>
      </w:r>
    </w:p>
    <w:p w14:paraId="11F58014" w14:textId="16F31A99" w:rsidR="009D440C" w:rsidRPr="004C11FB" w:rsidRDefault="00D87720" w:rsidP="00D87720">
      <w:pPr>
        <w:pStyle w:val="Compact"/>
        <w:numPr>
          <w:ilvl w:val="0"/>
          <w:numId w:val="2"/>
        </w:numPr>
      </w:pPr>
      <w:r w:rsidRPr="004C11FB">
        <w:rPr>
          <w:b/>
          <w:bCs/>
        </w:rPr>
        <w:t xml:space="preserve">Bay Area UASI </w:t>
      </w:r>
      <w:r w:rsidR="000A0AE8" w:rsidRPr="004C11FB">
        <w:rPr>
          <w:b/>
          <w:bCs/>
        </w:rPr>
        <w:t xml:space="preserve">Cyber </w:t>
      </w:r>
      <w:r w:rsidRPr="004C11FB">
        <w:rPr>
          <w:b/>
          <w:bCs/>
        </w:rPr>
        <w:t xml:space="preserve">Incident Response </w:t>
      </w:r>
      <w:r w:rsidR="00CD4509" w:rsidRPr="004C11FB">
        <w:rPr>
          <w:b/>
          <w:bCs/>
        </w:rPr>
        <w:t>Toolkit</w:t>
      </w:r>
      <w:r w:rsidR="00CD4509" w:rsidRPr="004C11FB">
        <w:t xml:space="preserve"> —</w:t>
      </w:r>
      <w:r w:rsidR="000A0AE8" w:rsidRPr="004C11FB">
        <w:t xml:space="preserve"> </w:t>
      </w:r>
      <w:r w:rsidRPr="004C11FB">
        <w:t>a Cyber Toolkit to assist organizations/jurisdictions with cyber planning, including several resources that can be used to increase cyber incident preparedness and response.</w:t>
      </w:r>
    </w:p>
    <w:p w14:paraId="123F2927" w14:textId="174224A1" w:rsidR="009D440C" w:rsidRPr="004C11FB" w:rsidRDefault="000A0AE8">
      <w:pPr>
        <w:pStyle w:val="Compact"/>
        <w:numPr>
          <w:ilvl w:val="0"/>
          <w:numId w:val="2"/>
        </w:numPr>
      </w:pPr>
      <w:r w:rsidRPr="004C11FB">
        <w:rPr>
          <w:b/>
          <w:bCs/>
        </w:rPr>
        <w:t>Open and Freely Available Playbooks and Tools</w:t>
      </w:r>
      <w:r w:rsidRPr="004C11FB">
        <w:t xml:space="preserve"> — </w:t>
      </w:r>
      <w:proofErr w:type="gramStart"/>
      <w:r w:rsidRPr="004C11FB">
        <w:t>an</w:t>
      </w:r>
      <w:proofErr w:type="gramEnd"/>
      <w:r w:rsidRPr="004C11FB">
        <w:t xml:space="preserve"> resource catalog mapped to the </w:t>
      </w:r>
      <w:r w:rsidR="00821F25">
        <w:t>RAICF’s</w:t>
      </w:r>
      <w:r w:rsidR="00821F25" w:rsidRPr="004C11FB">
        <w:t xml:space="preserve"> </w:t>
      </w:r>
      <w:r w:rsidRPr="004C11FB">
        <w:t xml:space="preserve">control types and domains, provided as </w:t>
      </w:r>
      <w:r w:rsidRPr="004C11FB">
        <w:rPr>
          <w:i/>
          <w:iCs/>
        </w:rPr>
        <w:t>Attachment 2</w:t>
      </w:r>
      <w:r w:rsidRPr="004C11FB">
        <w:t>.</w:t>
      </w:r>
    </w:p>
    <w:sdt>
      <w:sdtPr>
        <w:rPr>
          <w:rFonts w:asciiTheme="minorHAnsi" w:eastAsiaTheme="minorHAnsi" w:hAnsiTheme="minorHAnsi" w:cstheme="minorBidi"/>
          <w:color w:val="auto"/>
          <w:sz w:val="24"/>
          <w:szCs w:val="24"/>
        </w:rPr>
        <w:id w:val="-537817161"/>
        <w:docPartObj>
          <w:docPartGallery w:val="Table of Contents"/>
          <w:docPartUnique/>
        </w:docPartObj>
      </w:sdtPr>
      <w:sdtEndPr>
        <w:rPr>
          <w:b/>
          <w:bCs/>
          <w:noProof/>
        </w:rPr>
      </w:sdtEndPr>
      <w:sdtContent>
        <w:p w14:paraId="08AC04C3" w14:textId="77777777" w:rsidR="00C84D37" w:rsidRPr="004C11FB" w:rsidRDefault="00C84D37">
          <w:pPr>
            <w:pStyle w:val="TOCHeading"/>
            <w:rPr>
              <w:rFonts w:asciiTheme="minorHAnsi" w:eastAsiaTheme="minorHAnsi" w:hAnsiTheme="minorHAnsi" w:cstheme="minorBidi"/>
              <w:color w:val="auto"/>
              <w:sz w:val="24"/>
              <w:szCs w:val="24"/>
            </w:rPr>
          </w:pPr>
        </w:p>
        <w:p w14:paraId="79DDD1EF" w14:textId="77777777" w:rsidR="00C84D37" w:rsidRPr="004C11FB" w:rsidRDefault="00C84D37">
          <w:r w:rsidRPr="004C11FB">
            <w:br w:type="page"/>
          </w:r>
        </w:p>
        <w:p w14:paraId="15F6D4A8" w14:textId="4A3F4F9B" w:rsidR="008A73A9" w:rsidRPr="00C51A66" w:rsidRDefault="008A73A9">
          <w:pPr>
            <w:pStyle w:val="TOCHeading"/>
            <w:rPr>
              <w:rFonts w:asciiTheme="minorHAnsi" w:hAnsiTheme="minorHAnsi"/>
              <w:b/>
              <w:bCs/>
              <w:color w:val="4F81BD" w:themeColor="accent1"/>
            </w:rPr>
          </w:pPr>
          <w:r w:rsidRPr="00C51A66">
            <w:rPr>
              <w:rFonts w:asciiTheme="minorHAnsi" w:hAnsiTheme="minorHAnsi"/>
              <w:b/>
              <w:bCs/>
              <w:color w:val="4F81BD" w:themeColor="accent1"/>
            </w:rPr>
            <w:lastRenderedPageBreak/>
            <w:t>Table of Contents</w:t>
          </w:r>
        </w:p>
        <w:p w14:paraId="519975B8" w14:textId="7C6948A9" w:rsidR="00313A50" w:rsidRDefault="008A73A9">
          <w:pPr>
            <w:pStyle w:val="TOC2"/>
            <w:rPr>
              <w:rFonts w:eastAsiaTheme="minorEastAsia"/>
              <w:noProof/>
              <w:kern w:val="2"/>
              <w14:ligatures w14:val="standardContextual"/>
            </w:rPr>
          </w:pPr>
          <w:r w:rsidRPr="004C11FB">
            <w:fldChar w:fldCharType="begin"/>
          </w:r>
          <w:r w:rsidRPr="004C11FB">
            <w:instrText xml:space="preserve"> TOC \o "1-3" \h \z \u </w:instrText>
          </w:r>
          <w:r w:rsidRPr="004C11FB">
            <w:fldChar w:fldCharType="separate"/>
          </w:r>
          <w:hyperlink w:anchor="_Toc239938711" w:history="1">
            <w:r w:rsidR="00313A50" w:rsidRPr="009877D4">
              <w:rPr>
                <w:rStyle w:val="Hyperlink"/>
                <w:noProof/>
              </w:rPr>
              <w:t>Document Control</w:t>
            </w:r>
            <w:r w:rsidR="00313A50">
              <w:rPr>
                <w:noProof/>
                <w:webHidden/>
              </w:rPr>
              <w:tab/>
            </w:r>
            <w:r w:rsidR="00313A50">
              <w:rPr>
                <w:noProof/>
                <w:webHidden/>
              </w:rPr>
              <w:fldChar w:fldCharType="begin"/>
            </w:r>
            <w:r w:rsidR="00313A50">
              <w:rPr>
                <w:noProof/>
                <w:webHidden/>
              </w:rPr>
              <w:instrText xml:space="preserve"> PAGEREF _Toc239938711 \h </w:instrText>
            </w:r>
            <w:r w:rsidR="00313A50">
              <w:rPr>
                <w:noProof/>
                <w:webHidden/>
              </w:rPr>
            </w:r>
            <w:r w:rsidR="00313A50">
              <w:rPr>
                <w:noProof/>
                <w:webHidden/>
              </w:rPr>
              <w:fldChar w:fldCharType="separate"/>
            </w:r>
            <w:r w:rsidR="00313A50">
              <w:rPr>
                <w:noProof/>
                <w:webHidden/>
              </w:rPr>
              <w:t>2</w:t>
            </w:r>
            <w:r w:rsidR="00313A50">
              <w:rPr>
                <w:noProof/>
                <w:webHidden/>
              </w:rPr>
              <w:fldChar w:fldCharType="end"/>
            </w:r>
          </w:hyperlink>
        </w:p>
        <w:p w14:paraId="0745F09C" w14:textId="399F4870" w:rsidR="00313A50" w:rsidRDefault="00000000">
          <w:pPr>
            <w:pStyle w:val="TOC2"/>
            <w:rPr>
              <w:rFonts w:eastAsiaTheme="minorEastAsia"/>
              <w:noProof/>
              <w:kern w:val="2"/>
              <w14:ligatures w14:val="standardContextual"/>
            </w:rPr>
          </w:pPr>
          <w:hyperlink w:anchor="_Toc239938712" w:history="1">
            <w:r w:rsidR="00313A50" w:rsidRPr="009877D4">
              <w:rPr>
                <w:rStyle w:val="Hyperlink"/>
                <w:noProof/>
              </w:rPr>
              <w:t>Authority and Use</w:t>
            </w:r>
            <w:r w:rsidR="00313A50">
              <w:rPr>
                <w:noProof/>
                <w:webHidden/>
              </w:rPr>
              <w:tab/>
            </w:r>
            <w:r w:rsidR="00313A50">
              <w:rPr>
                <w:noProof/>
                <w:webHidden/>
              </w:rPr>
              <w:fldChar w:fldCharType="begin"/>
            </w:r>
            <w:r w:rsidR="00313A50">
              <w:rPr>
                <w:noProof/>
                <w:webHidden/>
              </w:rPr>
              <w:instrText xml:space="preserve"> PAGEREF _Toc239938712 \h </w:instrText>
            </w:r>
            <w:r w:rsidR="00313A50">
              <w:rPr>
                <w:noProof/>
                <w:webHidden/>
              </w:rPr>
            </w:r>
            <w:r w:rsidR="00313A50">
              <w:rPr>
                <w:noProof/>
                <w:webHidden/>
              </w:rPr>
              <w:fldChar w:fldCharType="separate"/>
            </w:r>
            <w:r w:rsidR="00313A50">
              <w:rPr>
                <w:noProof/>
                <w:webHidden/>
              </w:rPr>
              <w:t>2</w:t>
            </w:r>
            <w:r w:rsidR="00313A50">
              <w:rPr>
                <w:noProof/>
                <w:webHidden/>
              </w:rPr>
              <w:fldChar w:fldCharType="end"/>
            </w:r>
          </w:hyperlink>
        </w:p>
        <w:p w14:paraId="212C3F34" w14:textId="10BB3F71" w:rsidR="00313A50" w:rsidRDefault="00000000">
          <w:pPr>
            <w:pStyle w:val="TOC2"/>
            <w:rPr>
              <w:rFonts w:eastAsiaTheme="minorEastAsia"/>
              <w:noProof/>
              <w:kern w:val="2"/>
              <w14:ligatures w14:val="standardContextual"/>
            </w:rPr>
          </w:pPr>
          <w:hyperlink w:anchor="_Toc239938713" w:history="1">
            <w:r w:rsidR="00313A50" w:rsidRPr="009877D4">
              <w:rPr>
                <w:rStyle w:val="Hyperlink"/>
                <w:noProof/>
              </w:rPr>
              <w:t>Referenced and/or Incorporated Documents</w:t>
            </w:r>
            <w:r w:rsidR="00313A50">
              <w:rPr>
                <w:noProof/>
                <w:webHidden/>
              </w:rPr>
              <w:tab/>
            </w:r>
            <w:r w:rsidR="00313A50">
              <w:rPr>
                <w:noProof/>
                <w:webHidden/>
              </w:rPr>
              <w:fldChar w:fldCharType="begin"/>
            </w:r>
            <w:r w:rsidR="00313A50">
              <w:rPr>
                <w:noProof/>
                <w:webHidden/>
              </w:rPr>
              <w:instrText xml:space="preserve"> PAGEREF _Toc239938713 \h </w:instrText>
            </w:r>
            <w:r w:rsidR="00313A50">
              <w:rPr>
                <w:noProof/>
                <w:webHidden/>
              </w:rPr>
            </w:r>
            <w:r w:rsidR="00313A50">
              <w:rPr>
                <w:noProof/>
                <w:webHidden/>
              </w:rPr>
              <w:fldChar w:fldCharType="separate"/>
            </w:r>
            <w:r w:rsidR="00313A50">
              <w:rPr>
                <w:noProof/>
                <w:webHidden/>
              </w:rPr>
              <w:t>2</w:t>
            </w:r>
            <w:r w:rsidR="00313A50">
              <w:rPr>
                <w:noProof/>
                <w:webHidden/>
              </w:rPr>
              <w:fldChar w:fldCharType="end"/>
            </w:r>
          </w:hyperlink>
        </w:p>
        <w:p w14:paraId="39818003" w14:textId="1A545BB6" w:rsidR="00313A50" w:rsidRDefault="00000000">
          <w:pPr>
            <w:pStyle w:val="TOC1"/>
            <w:tabs>
              <w:tab w:val="right" w:leader="dot" w:pos="9350"/>
            </w:tabs>
            <w:rPr>
              <w:rFonts w:eastAsiaTheme="minorEastAsia"/>
              <w:noProof/>
              <w:kern w:val="2"/>
              <w14:ligatures w14:val="standardContextual"/>
            </w:rPr>
          </w:pPr>
          <w:hyperlink w:anchor="_Toc239938714" w:history="1">
            <w:r w:rsidR="00313A50" w:rsidRPr="009877D4">
              <w:rPr>
                <w:rStyle w:val="Hyperlink"/>
                <w:noProof/>
              </w:rPr>
              <w:t>1. Executive Summary</w:t>
            </w:r>
            <w:r w:rsidR="00313A50">
              <w:rPr>
                <w:noProof/>
                <w:webHidden/>
              </w:rPr>
              <w:tab/>
            </w:r>
            <w:r w:rsidR="00313A50">
              <w:rPr>
                <w:noProof/>
                <w:webHidden/>
              </w:rPr>
              <w:fldChar w:fldCharType="begin"/>
            </w:r>
            <w:r w:rsidR="00313A50">
              <w:rPr>
                <w:noProof/>
                <w:webHidden/>
              </w:rPr>
              <w:instrText xml:space="preserve"> PAGEREF _Toc239938714 \h </w:instrText>
            </w:r>
            <w:r w:rsidR="00313A50">
              <w:rPr>
                <w:noProof/>
                <w:webHidden/>
              </w:rPr>
            </w:r>
            <w:r w:rsidR="00313A50">
              <w:rPr>
                <w:noProof/>
                <w:webHidden/>
              </w:rPr>
              <w:fldChar w:fldCharType="separate"/>
            </w:r>
            <w:r w:rsidR="00313A50">
              <w:rPr>
                <w:noProof/>
                <w:webHidden/>
              </w:rPr>
              <w:t>6</w:t>
            </w:r>
            <w:r w:rsidR="00313A50">
              <w:rPr>
                <w:noProof/>
                <w:webHidden/>
              </w:rPr>
              <w:fldChar w:fldCharType="end"/>
            </w:r>
          </w:hyperlink>
        </w:p>
        <w:p w14:paraId="3818CFED" w14:textId="6CDD7764" w:rsidR="00313A50" w:rsidRDefault="00000000">
          <w:pPr>
            <w:pStyle w:val="TOC2"/>
            <w:rPr>
              <w:rFonts w:eastAsiaTheme="minorEastAsia"/>
              <w:noProof/>
              <w:kern w:val="2"/>
              <w14:ligatures w14:val="standardContextual"/>
            </w:rPr>
          </w:pPr>
          <w:hyperlink w:anchor="_Toc239938715" w:history="1">
            <w:r w:rsidR="00313A50" w:rsidRPr="009877D4">
              <w:rPr>
                <w:rStyle w:val="Hyperlink"/>
                <w:noProof/>
              </w:rPr>
              <w:t>Purpose</w:t>
            </w:r>
            <w:r w:rsidR="00313A50">
              <w:rPr>
                <w:noProof/>
                <w:webHidden/>
              </w:rPr>
              <w:tab/>
            </w:r>
            <w:r w:rsidR="00313A50">
              <w:rPr>
                <w:noProof/>
                <w:webHidden/>
              </w:rPr>
              <w:fldChar w:fldCharType="begin"/>
            </w:r>
            <w:r w:rsidR="00313A50">
              <w:rPr>
                <w:noProof/>
                <w:webHidden/>
              </w:rPr>
              <w:instrText xml:space="preserve"> PAGEREF _Toc239938715 \h </w:instrText>
            </w:r>
            <w:r w:rsidR="00313A50">
              <w:rPr>
                <w:noProof/>
                <w:webHidden/>
              </w:rPr>
            </w:r>
            <w:r w:rsidR="00313A50">
              <w:rPr>
                <w:noProof/>
                <w:webHidden/>
              </w:rPr>
              <w:fldChar w:fldCharType="separate"/>
            </w:r>
            <w:r w:rsidR="00313A50">
              <w:rPr>
                <w:noProof/>
                <w:webHidden/>
              </w:rPr>
              <w:t>7</w:t>
            </w:r>
            <w:r w:rsidR="00313A50">
              <w:rPr>
                <w:noProof/>
                <w:webHidden/>
              </w:rPr>
              <w:fldChar w:fldCharType="end"/>
            </w:r>
          </w:hyperlink>
        </w:p>
        <w:p w14:paraId="2AED92F6" w14:textId="7CB54954" w:rsidR="00313A50" w:rsidRDefault="00000000">
          <w:pPr>
            <w:pStyle w:val="TOC2"/>
            <w:rPr>
              <w:rFonts w:eastAsiaTheme="minorEastAsia"/>
              <w:noProof/>
              <w:kern w:val="2"/>
              <w14:ligatures w14:val="standardContextual"/>
            </w:rPr>
          </w:pPr>
          <w:hyperlink w:anchor="_Toc239938716" w:history="1">
            <w:r w:rsidR="00313A50" w:rsidRPr="009877D4">
              <w:rPr>
                <w:rStyle w:val="Hyperlink"/>
                <w:noProof/>
              </w:rPr>
              <w:t>Objectives</w:t>
            </w:r>
            <w:r w:rsidR="00313A50">
              <w:rPr>
                <w:noProof/>
                <w:webHidden/>
              </w:rPr>
              <w:tab/>
            </w:r>
            <w:r w:rsidR="00313A50">
              <w:rPr>
                <w:noProof/>
                <w:webHidden/>
              </w:rPr>
              <w:fldChar w:fldCharType="begin"/>
            </w:r>
            <w:r w:rsidR="00313A50">
              <w:rPr>
                <w:noProof/>
                <w:webHidden/>
              </w:rPr>
              <w:instrText xml:space="preserve"> PAGEREF _Toc239938716 \h </w:instrText>
            </w:r>
            <w:r w:rsidR="00313A50">
              <w:rPr>
                <w:noProof/>
                <w:webHidden/>
              </w:rPr>
            </w:r>
            <w:r w:rsidR="00313A50">
              <w:rPr>
                <w:noProof/>
                <w:webHidden/>
              </w:rPr>
              <w:fldChar w:fldCharType="separate"/>
            </w:r>
            <w:r w:rsidR="00313A50">
              <w:rPr>
                <w:noProof/>
                <w:webHidden/>
              </w:rPr>
              <w:t>7</w:t>
            </w:r>
            <w:r w:rsidR="00313A50">
              <w:rPr>
                <w:noProof/>
                <w:webHidden/>
              </w:rPr>
              <w:fldChar w:fldCharType="end"/>
            </w:r>
          </w:hyperlink>
        </w:p>
        <w:p w14:paraId="772BB55D" w14:textId="7768013D" w:rsidR="00313A50" w:rsidRDefault="00000000">
          <w:pPr>
            <w:pStyle w:val="TOC2"/>
            <w:rPr>
              <w:rFonts w:eastAsiaTheme="minorEastAsia"/>
              <w:noProof/>
              <w:kern w:val="2"/>
              <w14:ligatures w14:val="standardContextual"/>
            </w:rPr>
          </w:pPr>
          <w:hyperlink w:anchor="_Toc239938717" w:history="1">
            <w:r w:rsidR="00313A50" w:rsidRPr="009877D4">
              <w:rPr>
                <w:rStyle w:val="Hyperlink"/>
                <w:noProof/>
              </w:rPr>
              <w:t>Scope and Applicability</w:t>
            </w:r>
            <w:r w:rsidR="00313A50">
              <w:rPr>
                <w:noProof/>
                <w:webHidden/>
              </w:rPr>
              <w:tab/>
            </w:r>
            <w:r w:rsidR="00313A50">
              <w:rPr>
                <w:noProof/>
                <w:webHidden/>
              </w:rPr>
              <w:fldChar w:fldCharType="begin"/>
            </w:r>
            <w:r w:rsidR="00313A50">
              <w:rPr>
                <w:noProof/>
                <w:webHidden/>
              </w:rPr>
              <w:instrText xml:space="preserve"> PAGEREF _Toc239938717 \h </w:instrText>
            </w:r>
            <w:r w:rsidR="00313A50">
              <w:rPr>
                <w:noProof/>
                <w:webHidden/>
              </w:rPr>
            </w:r>
            <w:r w:rsidR="00313A50">
              <w:rPr>
                <w:noProof/>
                <w:webHidden/>
              </w:rPr>
              <w:fldChar w:fldCharType="separate"/>
            </w:r>
            <w:r w:rsidR="00313A50">
              <w:rPr>
                <w:noProof/>
                <w:webHidden/>
              </w:rPr>
              <w:t>7</w:t>
            </w:r>
            <w:r w:rsidR="00313A50">
              <w:rPr>
                <w:noProof/>
                <w:webHidden/>
              </w:rPr>
              <w:fldChar w:fldCharType="end"/>
            </w:r>
          </w:hyperlink>
        </w:p>
        <w:p w14:paraId="62D9B45C" w14:textId="52136FF7" w:rsidR="00313A50" w:rsidRDefault="00000000">
          <w:pPr>
            <w:pStyle w:val="TOC1"/>
            <w:tabs>
              <w:tab w:val="right" w:leader="dot" w:pos="9350"/>
            </w:tabs>
            <w:rPr>
              <w:rFonts w:eastAsiaTheme="minorEastAsia"/>
              <w:noProof/>
              <w:kern w:val="2"/>
              <w14:ligatures w14:val="standardContextual"/>
            </w:rPr>
          </w:pPr>
          <w:hyperlink w:anchor="_Toc239938718" w:history="1">
            <w:r w:rsidR="00313A50" w:rsidRPr="009877D4">
              <w:rPr>
                <w:rStyle w:val="Hyperlink"/>
                <w:noProof/>
              </w:rPr>
              <w:t>1. Where to Start</w:t>
            </w:r>
            <w:r w:rsidR="00313A50">
              <w:rPr>
                <w:noProof/>
                <w:webHidden/>
              </w:rPr>
              <w:tab/>
            </w:r>
            <w:r w:rsidR="00313A50">
              <w:rPr>
                <w:noProof/>
                <w:webHidden/>
              </w:rPr>
              <w:fldChar w:fldCharType="begin"/>
            </w:r>
            <w:r w:rsidR="00313A50">
              <w:rPr>
                <w:noProof/>
                <w:webHidden/>
              </w:rPr>
              <w:instrText xml:space="preserve"> PAGEREF _Toc239938718 \h </w:instrText>
            </w:r>
            <w:r w:rsidR="00313A50">
              <w:rPr>
                <w:noProof/>
                <w:webHidden/>
              </w:rPr>
            </w:r>
            <w:r w:rsidR="00313A50">
              <w:rPr>
                <w:noProof/>
                <w:webHidden/>
              </w:rPr>
              <w:fldChar w:fldCharType="separate"/>
            </w:r>
            <w:r w:rsidR="00313A50">
              <w:rPr>
                <w:noProof/>
                <w:webHidden/>
              </w:rPr>
              <w:t>9</w:t>
            </w:r>
            <w:r w:rsidR="00313A50">
              <w:rPr>
                <w:noProof/>
                <w:webHidden/>
              </w:rPr>
              <w:fldChar w:fldCharType="end"/>
            </w:r>
          </w:hyperlink>
        </w:p>
        <w:p w14:paraId="54E905C3" w14:textId="1D6DFCF1" w:rsidR="00313A50" w:rsidRDefault="00000000">
          <w:pPr>
            <w:pStyle w:val="TOC1"/>
            <w:tabs>
              <w:tab w:val="right" w:leader="dot" w:pos="9350"/>
            </w:tabs>
            <w:rPr>
              <w:rFonts w:eastAsiaTheme="minorEastAsia"/>
              <w:noProof/>
              <w:kern w:val="2"/>
              <w14:ligatures w14:val="standardContextual"/>
            </w:rPr>
          </w:pPr>
          <w:hyperlink w:anchor="_Toc239938719" w:history="1">
            <w:r w:rsidR="00313A50" w:rsidRPr="009877D4">
              <w:rPr>
                <w:rStyle w:val="Hyperlink"/>
                <w:noProof/>
              </w:rPr>
              <w:t>2. Common AI Cybersecurity Gaps</w:t>
            </w:r>
            <w:r w:rsidR="00313A50">
              <w:rPr>
                <w:noProof/>
                <w:webHidden/>
              </w:rPr>
              <w:tab/>
            </w:r>
            <w:r w:rsidR="00313A50">
              <w:rPr>
                <w:noProof/>
                <w:webHidden/>
              </w:rPr>
              <w:fldChar w:fldCharType="begin"/>
            </w:r>
            <w:r w:rsidR="00313A50">
              <w:rPr>
                <w:noProof/>
                <w:webHidden/>
              </w:rPr>
              <w:instrText xml:space="preserve"> PAGEREF _Toc239938719 \h </w:instrText>
            </w:r>
            <w:r w:rsidR="00313A50">
              <w:rPr>
                <w:noProof/>
                <w:webHidden/>
              </w:rPr>
            </w:r>
            <w:r w:rsidR="00313A50">
              <w:rPr>
                <w:noProof/>
                <w:webHidden/>
              </w:rPr>
              <w:fldChar w:fldCharType="separate"/>
            </w:r>
            <w:r w:rsidR="00313A50">
              <w:rPr>
                <w:noProof/>
                <w:webHidden/>
              </w:rPr>
              <w:t>11</w:t>
            </w:r>
            <w:r w:rsidR="00313A50">
              <w:rPr>
                <w:noProof/>
                <w:webHidden/>
              </w:rPr>
              <w:fldChar w:fldCharType="end"/>
            </w:r>
          </w:hyperlink>
        </w:p>
        <w:p w14:paraId="0A8EE99A" w14:textId="0859E296" w:rsidR="00313A50" w:rsidRDefault="00000000">
          <w:pPr>
            <w:pStyle w:val="TOC2"/>
            <w:rPr>
              <w:rFonts w:eastAsiaTheme="minorEastAsia"/>
              <w:noProof/>
              <w:kern w:val="2"/>
              <w14:ligatures w14:val="standardContextual"/>
            </w:rPr>
          </w:pPr>
          <w:hyperlink w:anchor="_Toc239938720" w:history="1">
            <w:r w:rsidR="00313A50" w:rsidRPr="009877D4">
              <w:rPr>
                <w:rStyle w:val="Hyperlink"/>
                <w:noProof/>
              </w:rPr>
              <w:t>2.1 Directive Control Gaps</w:t>
            </w:r>
            <w:r w:rsidR="00313A50">
              <w:rPr>
                <w:noProof/>
                <w:webHidden/>
              </w:rPr>
              <w:tab/>
            </w:r>
            <w:r w:rsidR="00313A50">
              <w:rPr>
                <w:noProof/>
                <w:webHidden/>
              </w:rPr>
              <w:fldChar w:fldCharType="begin"/>
            </w:r>
            <w:r w:rsidR="00313A50">
              <w:rPr>
                <w:noProof/>
                <w:webHidden/>
              </w:rPr>
              <w:instrText xml:space="preserve"> PAGEREF _Toc239938720 \h </w:instrText>
            </w:r>
            <w:r w:rsidR="00313A50">
              <w:rPr>
                <w:noProof/>
                <w:webHidden/>
              </w:rPr>
            </w:r>
            <w:r w:rsidR="00313A50">
              <w:rPr>
                <w:noProof/>
                <w:webHidden/>
              </w:rPr>
              <w:fldChar w:fldCharType="separate"/>
            </w:r>
            <w:r w:rsidR="00313A50">
              <w:rPr>
                <w:noProof/>
                <w:webHidden/>
              </w:rPr>
              <w:t>11</w:t>
            </w:r>
            <w:r w:rsidR="00313A50">
              <w:rPr>
                <w:noProof/>
                <w:webHidden/>
              </w:rPr>
              <w:fldChar w:fldCharType="end"/>
            </w:r>
          </w:hyperlink>
        </w:p>
        <w:p w14:paraId="27A471AB" w14:textId="0D20C439" w:rsidR="00313A50" w:rsidRDefault="00000000">
          <w:pPr>
            <w:pStyle w:val="TOC2"/>
            <w:rPr>
              <w:rFonts w:eastAsiaTheme="minorEastAsia"/>
              <w:noProof/>
              <w:kern w:val="2"/>
              <w14:ligatures w14:val="standardContextual"/>
            </w:rPr>
          </w:pPr>
          <w:hyperlink w:anchor="_Toc239938721" w:history="1">
            <w:r w:rsidR="00313A50" w:rsidRPr="009877D4">
              <w:rPr>
                <w:rStyle w:val="Hyperlink"/>
                <w:noProof/>
              </w:rPr>
              <w:t>2.2 Preventive Control Gaps</w:t>
            </w:r>
            <w:r w:rsidR="00313A50">
              <w:rPr>
                <w:noProof/>
                <w:webHidden/>
              </w:rPr>
              <w:tab/>
            </w:r>
            <w:r w:rsidR="00313A50">
              <w:rPr>
                <w:noProof/>
                <w:webHidden/>
              </w:rPr>
              <w:fldChar w:fldCharType="begin"/>
            </w:r>
            <w:r w:rsidR="00313A50">
              <w:rPr>
                <w:noProof/>
                <w:webHidden/>
              </w:rPr>
              <w:instrText xml:space="preserve"> PAGEREF _Toc239938721 \h </w:instrText>
            </w:r>
            <w:r w:rsidR="00313A50">
              <w:rPr>
                <w:noProof/>
                <w:webHidden/>
              </w:rPr>
            </w:r>
            <w:r w:rsidR="00313A50">
              <w:rPr>
                <w:noProof/>
                <w:webHidden/>
              </w:rPr>
              <w:fldChar w:fldCharType="separate"/>
            </w:r>
            <w:r w:rsidR="00313A50">
              <w:rPr>
                <w:noProof/>
                <w:webHidden/>
              </w:rPr>
              <w:t>12</w:t>
            </w:r>
            <w:r w:rsidR="00313A50">
              <w:rPr>
                <w:noProof/>
                <w:webHidden/>
              </w:rPr>
              <w:fldChar w:fldCharType="end"/>
            </w:r>
          </w:hyperlink>
        </w:p>
        <w:p w14:paraId="6AA973DA" w14:textId="2A2F8625" w:rsidR="00313A50" w:rsidRDefault="00000000">
          <w:pPr>
            <w:pStyle w:val="TOC2"/>
            <w:rPr>
              <w:rFonts w:eastAsiaTheme="minorEastAsia"/>
              <w:noProof/>
              <w:kern w:val="2"/>
              <w14:ligatures w14:val="standardContextual"/>
            </w:rPr>
          </w:pPr>
          <w:hyperlink w:anchor="_Toc239938722" w:history="1">
            <w:r w:rsidR="00313A50" w:rsidRPr="009877D4">
              <w:rPr>
                <w:rStyle w:val="Hyperlink"/>
                <w:noProof/>
              </w:rPr>
              <w:t>2.3 Detective Control Gaps</w:t>
            </w:r>
            <w:r w:rsidR="00313A50">
              <w:rPr>
                <w:noProof/>
                <w:webHidden/>
              </w:rPr>
              <w:tab/>
            </w:r>
            <w:r w:rsidR="00313A50">
              <w:rPr>
                <w:noProof/>
                <w:webHidden/>
              </w:rPr>
              <w:fldChar w:fldCharType="begin"/>
            </w:r>
            <w:r w:rsidR="00313A50">
              <w:rPr>
                <w:noProof/>
                <w:webHidden/>
              </w:rPr>
              <w:instrText xml:space="preserve"> PAGEREF _Toc239938722 \h </w:instrText>
            </w:r>
            <w:r w:rsidR="00313A50">
              <w:rPr>
                <w:noProof/>
                <w:webHidden/>
              </w:rPr>
            </w:r>
            <w:r w:rsidR="00313A50">
              <w:rPr>
                <w:noProof/>
                <w:webHidden/>
              </w:rPr>
              <w:fldChar w:fldCharType="separate"/>
            </w:r>
            <w:r w:rsidR="00313A50">
              <w:rPr>
                <w:noProof/>
                <w:webHidden/>
              </w:rPr>
              <w:t>12</w:t>
            </w:r>
            <w:r w:rsidR="00313A50">
              <w:rPr>
                <w:noProof/>
                <w:webHidden/>
              </w:rPr>
              <w:fldChar w:fldCharType="end"/>
            </w:r>
          </w:hyperlink>
        </w:p>
        <w:p w14:paraId="01CE5E05" w14:textId="02C64827" w:rsidR="00313A50" w:rsidRDefault="00000000">
          <w:pPr>
            <w:pStyle w:val="TOC2"/>
            <w:rPr>
              <w:rFonts w:eastAsiaTheme="minorEastAsia"/>
              <w:noProof/>
              <w:kern w:val="2"/>
              <w14:ligatures w14:val="standardContextual"/>
            </w:rPr>
          </w:pPr>
          <w:hyperlink w:anchor="_Toc239938723" w:history="1">
            <w:r w:rsidR="00313A50" w:rsidRPr="009877D4">
              <w:rPr>
                <w:rStyle w:val="Hyperlink"/>
                <w:noProof/>
              </w:rPr>
              <w:t>2.4 Corrective and Responsive Control Gaps</w:t>
            </w:r>
            <w:r w:rsidR="00313A50">
              <w:rPr>
                <w:noProof/>
                <w:webHidden/>
              </w:rPr>
              <w:tab/>
            </w:r>
            <w:r w:rsidR="00313A50">
              <w:rPr>
                <w:noProof/>
                <w:webHidden/>
              </w:rPr>
              <w:fldChar w:fldCharType="begin"/>
            </w:r>
            <w:r w:rsidR="00313A50">
              <w:rPr>
                <w:noProof/>
                <w:webHidden/>
              </w:rPr>
              <w:instrText xml:space="preserve"> PAGEREF _Toc239938723 \h </w:instrText>
            </w:r>
            <w:r w:rsidR="00313A50">
              <w:rPr>
                <w:noProof/>
                <w:webHidden/>
              </w:rPr>
            </w:r>
            <w:r w:rsidR="00313A50">
              <w:rPr>
                <w:noProof/>
                <w:webHidden/>
              </w:rPr>
              <w:fldChar w:fldCharType="separate"/>
            </w:r>
            <w:r w:rsidR="00313A50">
              <w:rPr>
                <w:noProof/>
                <w:webHidden/>
              </w:rPr>
              <w:t>12</w:t>
            </w:r>
            <w:r w:rsidR="00313A50">
              <w:rPr>
                <w:noProof/>
                <w:webHidden/>
              </w:rPr>
              <w:fldChar w:fldCharType="end"/>
            </w:r>
          </w:hyperlink>
        </w:p>
        <w:p w14:paraId="64F9A7E7" w14:textId="2EB32321" w:rsidR="00313A50" w:rsidRDefault="00000000">
          <w:pPr>
            <w:pStyle w:val="TOC1"/>
            <w:tabs>
              <w:tab w:val="right" w:leader="dot" w:pos="9350"/>
            </w:tabs>
            <w:rPr>
              <w:rFonts w:eastAsiaTheme="minorEastAsia"/>
              <w:noProof/>
              <w:kern w:val="2"/>
              <w14:ligatures w14:val="standardContextual"/>
            </w:rPr>
          </w:pPr>
          <w:hyperlink w:anchor="_Toc239938724" w:history="1">
            <w:r w:rsidR="00313A50" w:rsidRPr="009877D4">
              <w:rPr>
                <w:rStyle w:val="Hyperlink"/>
                <w:noProof/>
              </w:rPr>
              <w:t>3. Strategies for Risk Reduction and Response Enhancement</w:t>
            </w:r>
            <w:r w:rsidR="00313A50">
              <w:rPr>
                <w:noProof/>
                <w:webHidden/>
              </w:rPr>
              <w:tab/>
            </w:r>
            <w:r w:rsidR="00313A50">
              <w:rPr>
                <w:noProof/>
                <w:webHidden/>
              </w:rPr>
              <w:fldChar w:fldCharType="begin"/>
            </w:r>
            <w:r w:rsidR="00313A50">
              <w:rPr>
                <w:noProof/>
                <w:webHidden/>
              </w:rPr>
              <w:instrText xml:space="preserve"> PAGEREF _Toc239938724 \h </w:instrText>
            </w:r>
            <w:r w:rsidR="00313A50">
              <w:rPr>
                <w:noProof/>
                <w:webHidden/>
              </w:rPr>
            </w:r>
            <w:r w:rsidR="00313A50">
              <w:rPr>
                <w:noProof/>
                <w:webHidden/>
              </w:rPr>
              <w:fldChar w:fldCharType="separate"/>
            </w:r>
            <w:r w:rsidR="00313A50">
              <w:rPr>
                <w:noProof/>
                <w:webHidden/>
              </w:rPr>
              <w:t>14</w:t>
            </w:r>
            <w:r w:rsidR="00313A50">
              <w:rPr>
                <w:noProof/>
                <w:webHidden/>
              </w:rPr>
              <w:fldChar w:fldCharType="end"/>
            </w:r>
          </w:hyperlink>
        </w:p>
        <w:p w14:paraId="58AB2AB3" w14:textId="2FA3083A" w:rsidR="00313A50" w:rsidRDefault="00000000">
          <w:pPr>
            <w:pStyle w:val="TOC2"/>
            <w:rPr>
              <w:rFonts w:eastAsiaTheme="minorEastAsia"/>
              <w:noProof/>
              <w:kern w:val="2"/>
              <w14:ligatures w14:val="standardContextual"/>
            </w:rPr>
          </w:pPr>
          <w:hyperlink w:anchor="_Toc239938725" w:history="1">
            <w:r w:rsidR="00313A50" w:rsidRPr="009877D4">
              <w:rPr>
                <w:rStyle w:val="Hyperlink"/>
                <w:noProof/>
              </w:rPr>
              <w:t>3.1 Line of Effort (LOE) 1 - Directive Controls Strategy Recommendations</w:t>
            </w:r>
            <w:r w:rsidR="00313A50">
              <w:rPr>
                <w:noProof/>
                <w:webHidden/>
              </w:rPr>
              <w:tab/>
            </w:r>
            <w:r w:rsidR="00313A50">
              <w:rPr>
                <w:noProof/>
                <w:webHidden/>
              </w:rPr>
              <w:fldChar w:fldCharType="begin"/>
            </w:r>
            <w:r w:rsidR="00313A50">
              <w:rPr>
                <w:noProof/>
                <w:webHidden/>
              </w:rPr>
              <w:instrText xml:space="preserve"> PAGEREF _Toc239938725 \h </w:instrText>
            </w:r>
            <w:r w:rsidR="00313A50">
              <w:rPr>
                <w:noProof/>
                <w:webHidden/>
              </w:rPr>
            </w:r>
            <w:r w:rsidR="00313A50">
              <w:rPr>
                <w:noProof/>
                <w:webHidden/>
              </w:rPr>
              <w:fldChar w:fldCharType="separate"/>
            </w:r>
            <w:r w:rsidR="00313A50">
              <w:rPr>
                <w:noProof/>
                <w:webHidden/>
              </w:rPr>
              <w:t>15</w:t>
            </w:r>
            <w:r w:rsidR="00313A50">
              <w:rPr>
                <w:noProof/>
                <w:webHidden/>
              </w:rPr>
              <w:fldChar w:fldCharType="end"/>
            </w:r>
          </w:hyperlink>
        </w:p>
        <w:p w14:paraId="39920772" w14:textId="1547784A" w:rsidR="00313A50" w:rsidRDefault="00000000">
          <w:pPr>
            <w:pStyle w:val="TOC2"/>
            <w:rPr>
              <w:rFonts w:eastAsiaTheme="minorEastAsia"/>
              <w:noProof/>
              <w:kern w:val="2"/>
              <w14:ligatures w14:val="standardContextual"/>
            </w:rPr>
          </w:pPr>
          <w:hyperlink w:anchor="_Toc239938726" w:history="1">
            <w:r w:rsidR="00313A50" w:rsidRPr="009877D4">
              <w:rPr>
                <w:rStyle w:val="Hyperlink"/>
                <w:noProof/>
              </w:rPr>
              <w:t>3.2 LOE 2 - Preventive Controls Strategy Recommendations</w:t>
            </w:r>
            <w:r w:rsidR="00313A50">
              <w:rPr>
                <w:noProof/>
                <w:webHidden/>
              </w:rPr>
              <w:tab/>
            </w:r>
            <w:r w:rsidR="00313A50">
              <w:rPr>
                <w:noProof/>
                <w:webHidden/>
              </w:rPr>
              <w:fldChar w:fldCharType="begin"/>
            </w:r>
            <w:r w:rsidR="00313A50">
              <w:rPr>
                <w:noProof/>
                <w:webHidden/>
              </w:rPr>
              <w:instrText xml:space="preserve"> PAGEREF _Toc239938726 \h </w:instrText>
            </w:r>
            <w:r w:rsidR="00313A50">
              <w:rPr>
                <w:noProof/>
                <w:webHidden/>
              </w:rPr>
            </w:r>
            <w:r w:rsidR="00313A50">
              <w:rPr>
                <w:noProof/>
                <w:webHidden/>
              </w:rPr>
              <w:fldChar w:fldCharType="separate"/>
            </w:r>
            <w:r w:rsidR="00313A50">
              <w:rPr>
                <w:noProof/>
                <w:webHidden/>
              </w:rPr>
              <w:t>15</w:t>
            </w:r>
            <w:r w:rsidR="00313A50">
              <w:rPr>
                <w:noProof/>
                <w:webHidden/>
              </w:rPr>
              <w:fldChar w:fldCharType="end"/>
            </w:r>
          </w:hyperlink>
        </w:p>
        <w:p w14:paraId="323461E7" w14:textId="02E6197E" w:rsidR="00313A50" w:rsidRDefault="00000000">
          <w:pPr>
            <w:pStyle w:val="TOC2"/>
            <w:rPr>
              <w:rFonts w:eastAsiaTheme="minorEastAsia"/>
              <w:noProof/>
              <w:kern w:val="2"/>
              <w14:ligatures w14:val="standardContextual"/>
            </w:rPr>
          </w:pPr>
          <w:hyperlink w:anchor="_Toc239938727" w:history="1">
            <w:r w:rsidR="00313A50" w:rsidRPr="009877D4">
              <w:rPr>
                <w:rStyle w:val="Hyperlink"/>
                <w:noProof/>
              </w:rPr>
              <w:t>3.3 LOE 3 - Detective Controls Strategy Recommendations</w:t>
            </w:r>
            <w:r w:rsidR="00313A50">
              <w:rPr>
                <w:noProof/>
                <w:webHidden/>
              </w:rPr>
              <w:tab/>
            </w:r>
            <w:r w:rsidR="00313A50">
              <w:rPr>
                <w:noProof/>
                <w:webHidden/>
              </w:rPr>
              <w:fldChar w:fldCharType="begin"/>
            </w:r>
            <w:r w:rsidR="00313A50">
              <w:rPr>
                <w:noProof/>
                <w:webHidden/>
              </w:rPr>
              <w:instrText xml:space="preserve"> PAGEREF _Toc239938727 \h </w:instrText>
            </w:r>
            <w:r w:rsidR="00313A50">
              <w:rPr>
                <w:noProof/>
                <w:webHidden/>
              </w:rPr>
            </w:r>
            <w:r w:rsidR="00313A50">
              <w:rPr>
                <w:noProof/>
                <w:webHidden/>
              </w:rPr>
              <w:fldChar w:fldCharType="separate"/>
            </w:r>
            <w:r w:rsidR="00313A50">
              <w:rPr>
                <w:noProof/>
                <w:webHidden/>
              </w:rPr>
              <w:t>15</w:t>
            </w:r>
            <w:r w:rsidR="00313A50">
              <w:rPr>
                <w:noProof/>
                <w:webHidden/>
              </w:rPr>
              <w:fldChar w:fldCharType="end"/>
            </w:r>
          </w:hyperlink>
        </w:p>
        <w:p w14:paraId="1E9CAB52" w14:textId="206E14D7" w:rsidR="00313A50" w:rsidRDefault="00000000">
          <w:pPr>
            <w:pStyle w:val="TOC2"/>
            <w:rPr>
              <w:rFonts w:eastAsiaTheme="minorEastAsia"/>
              <w:noProof/>
              <w:kern w:val="2"/>
              <w14:ligatures w14:val="standardContextual"/>
            </w:rPr>
          </w:pPr>
          <w:hyperlink w:anchor="_Toc239938728" w:history="1">
            <w:r w:rsidR="00313A50" w:rsidRPr="009877D4">
              <w:rPr>
                <w:rStyle w:val="Hyperlink"/>
                <w:noProof/>
              </w:rPr>
              <w:t>3.4 LOE 4 - Corrective and Responsive Controls Strategy Recommendations</w:t>
            </w:r>
            <w:r w:rsidR="00313A50">
              <w:rPr>
                <w:noProof/>
                <w:webHidden/>
              </w:rPr>
              <w:tab/>
            </w:r>
            <w:r w:rsidR="00313A50">
              <w:rPr>
                <w:noProof/>
                <w:webHidden/>
              </w:rPr>
              <w:fldChar w:fldCharType="begin"/>
            </w:r>
            <w:r w:rsidR="00313A50">
              <w:rPr>
                <w:noProof/>
                <w:webHidden/>
              </w:rPr>
              <w:instrText xml:space="preserve"> PAGEREF _Toc239938728 \h </w:instrText>
            </w:r>
            <w:r w:rsidR="00313A50">
              <w:rPr>
                <w:noProof/>
                <w:webHidden/>
              </w:rPr>
            </w:r>
            <w:r w:rsidR="00313A50">
              <w:rPr>
                <w:noProof/>
                <w:webHidden/>
              </w:rPr>
              <w:fldChar w:fldCharType="separate"/>
            </w:r>
            <w:r w:rsidR="00313A50">
              <w:rPr>
                <w:noProof/>
                <w:webHidden/>
              </w:rPr>
              <w:t>16</w:t>
            </w:r>
            <w:r w:rsidR="00313A50">
              <w:rPr>
                <w:noProof/>
                <w:webHidden/>
              </w:rPr>
              <w:fldChar w:fldCharType="end"/>
            </w:r>
          </w:hyperlink>
        </w:p>
        <w:p w14:paraId="7B651871" w14:textId="20B9AFA7" w:rsidR="00313A50" w:rsidRDefault="00000000">
          <w:pPr>
            <w:pStyle w:val="TOC2"/>
            <w:rPr>
              <w:rFonts w:eastAsiaTheme="minorEastAsia"/>
              <w:noProof/>
              <w:kern w:val="2"/>
              <w14:ligatures w14:val="standardContextual"/>
            </w:rPr>
          </w:pPr>
          <w:hyperlink w:anchor="_Toc239938729" w:history="1">
            <w:r w:rsidR="00313A50" w:rsidRPr="009877D4">
              <w:rPr>
                <w:rStyle w:val="Hyperlink"/>
                <w:noProof/>
              </w:rPr>
              <w:t>3.5 Regional Strategy Summary</w:t>
            </w:r>
            <w:r w:rsidR="00313A50">
              <w:rPr>
                <w:noProof/>
                <w:webHidden/>
              </w:rPr>
              <w:tab/>
            </w:r>
            <w:r w:rsidR="00313A50">
              <w:rPr>
                <w:noProof/>
                <w:webHidden/>
              </w:rPr>
              <w:fldChar w:fldCharType="begin"/>
            </w:r>
            <w:r w:rsidR="00313A50">
              <w:rPr>
                <w:noProof/>
                <w:webHidden/>
              </w:rPr>
              <w:instrText xml:space="preserve"> PAGEREF _Toc239938729 \h </w:instrText>
            </w:r>
            <w:r w:rsidR="00313A50">
              <w:rPr>
                <w:noProof/>
                <w:webHidden/>
              </w:rPr>
            </w:r>
            <w:r w:rsidR="00313A50">
              <w:rPr>
                <w:noProof/>
                <w:webHidden/>
              </w:rPr>
              <w:fldChar w:fldCharType="separate"/>
            </w:r>
            <w:r w:rsidR="00313A50">
              <w:rPr>
                <w:noProof/>
                <w:webHidden/>
              </w:rPr>
              <w:t>16</w:t>
            </w:r>
            <w:r w:rsidR="00313A50">
              <w:rPr>
                <w:noProof/>
                <w:webHidden/>
              </w:rPr>
              <w:fldChar w:fldCharType="end"/>
            </w:r>
          </w:hyperlink>
        </w:p>
        <w:p w14:paraId="706794F8" w14:textId="3A2767C9" w:rsidR="00313A50" w:rsidRDefault="00000000">
          <w:pPr>
            <w:pStyle w:val="TOC2"/>
            <w:rPr>
              <w:rFonts w:eastAsiaTheme="minorEastAsia"/>
              <w:noProof/>
              <w:kern w:val="2"/>
              <w14:ligatures w14:val="standardContextual"/>
            </w:rPr>
          </w:pPr>
          <w:hyperlink w:anchor="_Toc239938730" w:history="1">
            <w:r w:rsidR="00313A50" w:rsidRPr="009877D4">
              <w:rPr>
                <w:rStyle w:val="Hyperlink"/>
                <w:noProof/>
              </w:rPr>
              <w:t>3.6 Threat-Informed Scenarios</w:t>
            </w:r>
            <w:r w:rsidR="00313A50">
              <w:rPr>
                <w:noProof/>
                <w:webHidden/>
              </w:rPr>
              <w:tab/>
            </w:r>
            <w:r w:rsidR="00313A50">
              <w:rPr>
                <w:noProof/>
                <w:webHidden/>
              </w:rPr>
              <w:fldChar w:fldCharType="begin"/>
            </w:r>
            <w:r w:rsidR="00313A50">
              <w:rPr>
                <w:noProof/>
                <w:webHidden/>
              </w:rPr>
              <w:instrText xml:space="preserve"> PAGEREF _Toc239938730 \h </w:instrText>
            </w:r>
            <w:r w:rsidR="00313A50">
              <w:rPr>
                <w:noProof/>
                <w:webHidden/>
              </w:rPr>
            </w:r>
            <w:r w:rsidR="00313A50">
              <w:rPr>
                <w:noProof/>
                <w:webHidden/>
              </w:rPr>
              <w:fldChar w:fldCharType="separate"/>
            </w:r>
            <w:r w:rsidR="00313A50">
              <w:rPr>
                <w:noProof/>
                <w:webHidden/>
              </w:rPr>
              <w:t>17</w:t>
            </w:r>
            <w:r w:rsidR="00313A50">
              <w:rPr>
                <w:noProof/>
                <w:webHidden/>
              </w:rPr>
              <w:fldChar w:fldCharType="end"/>
            </w:r>
          </w:hyperlink>
        </w:p>
        <w:p w14:paraId="50CAD9EA" w14:textId="4AAA1AD9" w:rsidR="00313A50" w:rsidRDefault="00000000">
          <w:pPr>
            <w:pStyle w:val="TOC1"/>
            <w:tabs>
              <w:tab w:val="right" w:leader="dot" w:pos="9350"/>
            </w:tabs>
            <w:rPr>
              <w:rFonts w:eastAsiaTheme="minorEastAsia"/>
              <w:noProof/>
              <w:kern w:val="2"/>
              <w14:ligatures w14:val="standardContextual"/>
            </w:rPr>
          </w:pPr>
          <w:hyperlink w:anchor="_Toc239938731" w:history="1">
            <w:r w:rsidR="00313A50" w:rsidRPr="009877D4">
              <w:rPr>
                <w:rStyle w:val="Hyperlink"/>
                <w:noProof/>
              </w:rPr>
              <w:t>4. Self-Assessment</w:t>
            </w:r>
            <w:r w:rsidR="00313A50">
              <w:rPr>
                <w:noProof/>
                <w:webHidden/>
              </w:rPr>
              <w:tab/>
            </w:r>
            <w:r w:rsidR="00313A50">
              <w:rPr>
                <w:noProof/>
                <w:webHidden/>
              </w:rPr>
              <w:fldChar w:fldCharType="begin"/>
            </w:r>
            <w:r w:rsidR="00313A50">
              <w:rPr>
                <w:noProof/>
                <w:webHidden/>
              </w:rPr>
              <w:instrText xml:space="preserve"> PAGEREF _Toc239938731 \h </w:instrText>
            </w:r>
            <w:r w:rsidR="00313A50">
              <w:rPr>
                <w:noProof/>
                <w:webHidden/>
              </w:rPr>
            </w:r>
            <w:r w:rsidR="00313A50">
              <w:rPr>
                <w:noProof/>
                <w:webHidden/>
              </w:rPr>
              <w:fldChar w:fldCharType="separate"/>
            </w:r>
            <w:r w:rsidR="00313A50">
              <w:rPr>
                <w:noProof/>
                <w:webHidden/>
              </w:rPr>
              <w:t>20</w:t>
            </w:r>
            <w:r w:rsidR="00313A50">
              <w:rPr>
                <w:noProof/>
                <w:webHidden/>
              </w:rPr>
              <w:fldChar w:fldCharType="end"/>
            </w:r>
          </w:hyperlink>
        </w:p>
        <w:p w14:paraId="1116CE89" w14:textId="575EA805" w:rsidR="00313A50" w:rsidRDefault="00000000">
          <w:pPr>
            <w:pStyle w:val="TOC2"/>
            <w:rPr>
              <w:rFonts w:eastAsiaTheme="minorEastAsia"/>
              <w:noProof/>
              <w:kern w:val="2"/>
              <w14:ligatures w14:val="standardContextual"/>
            </w:rPr>
          </w:pPr>
          <w:hyperlink w:anchor="_Toc239938732" w:history="1">
            <w:r w:rsidR="00313A50" w:rsidRPr="009877D4">
              <w:rPr>
                <w:rStyle w:val="Hyperlink"/>
                <w:noProof/>
              </w:rPr>
              <w:t>4.1 Worked Example: Reading the Self-Assessment Output</w:t>
            </w:r>
            <w:r w:rsidR="00313A50">
              <w:rPr>
                <w:noProof/>
                <w:webHidden/>
              </w:rPr>
              <w:tab/>
            </w:r>
            <w:r w:rsidR="00313A50">
              <w:rPr>
                <w:noProof/>
                <w:webHidden/>
              </w:rPr>
              <w:fldChar w:fldCharType="begin"/>
            </w:r>
            <w:r w:rsidR="00313A50">
              <w:rPr>
                <w:noProof/>
                <w:webHidden/>
              </w:rPr>
              <w:instrText xml:space="preserve"> PAGEREF _Toc239938732 \h </w:instrText>
            </w:r>
            <w:r w:rsidR="00313A50">
              <w:rPr>
                <w:noProof/>
                <w:webHidden/>
              </w:rPr>
            </w:r>
            <w:r w:rsidR="00313A50">
              <w:rPr>
                <w:noProof/>
                <w:webHidden/>
              </w:rPr>
              <w:fldChar w:fldCharType="separate"/>
            </w:r>
            <w:r w:rsidR="00313A50">
              <w:rPr>
                <w:noProof/>
                <w:webHidden/>
              </w:rPr>
              <w:t>20</w:t>
            </w:r>
            <w:r w:rsidR="00313A50">
              <w:rPr>
                <w:noProof/>
                <w:webHidden/>
              </w:rPr>
              <w:fldChar w:fldCharType="end"/>
            </w:r>
          </w:hyperlink>
        </w:p>
        <w:p w14:paraId="32FE2028" w14:textId="573B0536" w:rsidR="00313A50" w:rsidRDefault="00000000">
          <w:pPr>
            <w:pStyle w:val="TOC1"/>
            <w:tabs>
              <w:tab w:val="right" w:leader="dot" w:pos="9350"/>
            </w:tabs>
            <w:rPr>
              <w:rFonts w:eastAsiaTheme="minorEastAsia"/>
              <w:noProof/>
              <w:kern w:val="2"/>
              <w14:ligatures w14:val="standardContextual"/>
            </w:rPr>
          </w:pPr>
          <w:hyperlink w:anchor="_Toc239938733" w:history="1">
            <w:r w:rsidR="00313A50" w:rsidRPr="009877D4">
              <w:rPr>
                <w:rStyle w:val="Hyperlink"/>
                <w:noProof/>
              </w:rPr>
              <w:t>5. Recommendations for Responsible Public-Sector AI Use</w:t>
            </w:r>
            <w:r w:rsidR="00313A50">
              <w:rPr>
                <w:noProof/>
                <w:webHidden/>
              </w:rPr>
              <w:tab/>
            </w:r>
            <w:r w:rsidR="00313A50">
              <w:rPr>
                <w:noProof/>
                <w:webHidden/>
              </w:rPr>
              <w:fldChar w:fldCharType="begin"/>
            </w:r>
            <w:r w:rsidR="00313A50">
              <w:rPr>
                <w:noProof/>
                <w:webHidden/>
              </w:rPr>
              <w:instrText xml:space="preserve"> PAGEREF _Toc239938733 \h </w:instrText>
            </w:r>
            <w:r w:rsidR="00313A50">
              <w:rPr>
                <w:noProof/>
                <w:webHidden/>
              </w:rPr>
            </w:r>
            <w:r w:rsidR="00313A50">
              <w:rPr>
                <w:noProof/>
                <w:webHidden/>
              </w:rPr>
              <w:fldChar w:fldCharType="separate"/>
            </w:r>
            <w:r w:rsidR="00313A50">
              <w:rPr>
                <w:noProof/>
                <w:webHidden/>
              </w:rPr>
              <w:t>22</w:t>
            </w:r>
            <w:r w:rsidR="00313A50">
              <w:rPr>
                <w:noProof/>
                <w:webHidden/>
              </w:rPr>
              <w:fldChar w:fldCharType="end"/>
            </w:r>
          </w:hyperlink>
        </w:p>
        <w:p w14:paraId="5A2475D2" w14:textId="6FCA7FCC" w:rsidR="00313A50" w:rsidRDefault="00000000">
          <w:pPr>
            <w:pStyle w:val="TOC2"/>
            <w:rPr>
              <w:rFonts w:eastAsiaTheme="minorEastAsia"/>
              <w:noProof/>
              <w:kern w:val="2"/>
              <w14:ligatures w14:val="standardContextual"/>
            </w:rPr>
          </w:pPr>
          <w:hyperlink w:anchor="_Toc239938734" w:history="1">
            <w:r w:rsidR="00313A50" w:rsidRPr="009877D4">
              <w:rPr>
                <w:rStyle w:val="Hyperlink"/>
                <w:noProof/>
              </w:rPr>
              <w:t>5.1 Risk Screening for Elevated Uses</w:t>
            </w:r>
            <w:r w:rsidR="00313A50">
              <w:rPr>
                <w:noProof/>
                <w:webHidden/>
              </w:rPr>
              <w:tab/>
            </w:r>
            <w:r w:rsidR="00313A50">
              <w:rPr>
                <w:noProof/>
                <w:webHidden/>
              </w:rPr>
              <w:fldChar w:fldCharType="begin"/>
            </w:r>
            <w:r w:rsidR="00313A50">
              <w:rPr>
                <w:noProof/>
                <w:webHidden/>
              </w:rPr>
              <w:instrText xml:space="preserve"> PAGEREF _Toc239938734 \h </w:instrText>
            </w:r>
            <w:r w:rsidR="00313A50">
              <w:rPr>
                <w:noProof/>
                <w:webHidden/>
              </w:rPr>
            </w:r>
            <w:r w:rsidR="00313A50">
              <w:rPr>
                <w:noProof/>
                <w:webHidden/>
              </w:rPr>
              <w:fldChar w:fldCharType="separate"/>
            </w:r>
            <w:r w:rsidR="00313A50">
              <w:rPr>
                <w:noProof/>
                <w:webHidden/>
              </w:rPr>
              <w:t>22</w:t>
            </w:r>
            <w:r w:rsidR="00313A50">
              <w:rPr>
                <w:noProof/>
                <w:webHidden/>
              </w:rPr>
              <w:fldChar w:fldCharType="end"/>
            </w:r>
          </w:hyperlink>
        </w:p>
        <w:p w14:paraId="43C8EA95" w14:textId="63CC4FF3" w:rsidR="00313A50" w:rsidRDefault="00000000">
          <w:pPr>
            <w:pStyle w:val="TOC2"/>
            <w:rPr>
              <w:rFonts w:eastAsiaTheme="minorEastAsia"/>
              <w:noProof/>
              <w:kern w:val="2"/>
              <w14:ligatures w14:val="standardContextual"/>
            </w:rPr>
          </w:pPr>
          <w:hyperlink w:anchor="_Toc239938735" w:history="1">
            <w:r w:rsidR="00313A50" w:rsidRPr="009877D4">
              <w:rPr>
                <w:rStyle w:val="Hyperlink"/>
                <w:noProof/>
              </w:rPr>
              <w:t>5.2 Material Change</w:t>
            </w:r>
            <w:r w:rsidR="00313A50">
              <w:rPr>
                <w:noProof/>
                <w:webHidden/>
              </w:rPr>
              <w:tab/>
            </w:r>
            <w:r w:rsidR="00313A50">
              <w:rPr>
                <w:noProof/>
                <w:webHidden/>
              </w:rPr>
              <w:fldChar w:fldCharType="begin"/>
            </w:r>
            <w:r w:rsidR="00313A50">
              <w:rPr>
                <w:noProof/>
                <w:webHidden/>
              </w:rPr>
              <w:instrText xml:space="preserve"> PAGEREF _Toc239938735 \h </w:instrText>
            </w:r>
            <w:r w:rsidR="00313A50">
              <w:rPr>
                <w:noProof/>
                <w:webHidden/>
              </w:rPr>
            </w:r>
            <w:r w:rsidR="00313A50">
              <w:rPr>
                <w:noProof/>
                <w:webHidden/>
              </w:rPr>
              <w:fldChar w:fldCharType="separate"/>
            </w:r>
            <w:r w:rsidR="00313A50">
              <w:rPr>
                <w:noProof/>
                <w:webHidden/>
              </w:rPr>
              <w:t>23</w:t>
            </w:r>
            <w:r w:rsidR="00313A50">
              <w:rPr>
                <w:noProof/>
                <w:webHidden/>
              </w:rPr>
              <w:fldChar w:fldCharType="end"/>
            </w:r>
          </w:hyperlink>
        </w:p>
        <w:p w14:paraId="0DDC222F" w14:textId="457818BA" w:rsidR="00313A50" w:rsidRDefault="00000000">
          <w:pPr>
            <w:pStyle w:val="TOC1"/>
            <w:tabs>
              <w:tab w:val="right" w:leader="dot" w:pos="9350"/>
            </w:tabs>
            <w:rPr>
              <w:rFonts w:eastAsiaTheme="minorEastAsia"/>
              <w:noProof/>
              <w:kern w:val="2"/>
              <w14:ligatures w14:val="standardContextual"/>
            </w:rPr>
          </w:pPr>
          <w:hyperlink w:anchor="_Toc239938736" w:history="1">
            <w:r w:rsidR="00313A50" w:rsidRPr="009877D4">
              <w:rPr>
                <w:rStyle w:val="Hyperlink"/>
                <w:noProof/>
              </w:rPr>
              <w:t>Appendix A. Control Domains, Control Types, and Maturity Model</w:t>
            </w:r>
            <w:r w:rsidR="00313A50">
              <w:rPr>
                <w:noProof/>
                <w:webHidden/>
              </w:rPr>
              <w:tab/>
            </w:r>
            <w:r w:rsidR="00313A50">
              <w:rPr>
                <w:noProof/>
                <w:webHidden/>
              </w:rPr>
              <w:fldChar w:fldCharType="begin"/>
            </w:r>
            <w:r w:rsidR="00313A50">
              <w:rPr>
                <w:noProof/>
                <w:webHidden/>
              </w:rPr>
              <w:instrText xml:space="preserve"> PAGEREF _Toc239938736 \h </w:instrText>
            </w:r>
            <w:r w:rsidR="00313A50">
              <w:rPr>
                <w:noProof/>
                <w:webHidden/>
              </w:rPr>
            </w:r>
            <w:r w:rsidR="00313A50">
              <w:rPr>
                <w:noProof/>
                <w:webHidden/>
              </w:rPr>
              <w:fldChar w:fldCharType="separate"/>
            </w:r>
            <w:r w:rsidR="00313A50">
              <w:rPr>
                <w:noProof/>
                <w:webHidden/>
              </w:rPr>
              <w:t>24</w:t>
            </w:r>
            <w:r w:rsidR="00313A50">
              <w:rPr>
                <w:noProof/>
                <w:webHidden/>
              </w:rPr>
              <w:fldChar w:fldCharType="end"/>
            </w:r>
          </w:hyperlink>
        </w:p>
        <w:p w14:paraId="51182690" w14:textId="2B562693" w:rsidR="00313A50" w:rsidRDefault="00000000">
          <w:pPr>
            <w:pStyle w:val="TOC2"/>
            <w:rPr>
              <w:rFonts w:eastAsiaTheme="minorEastAsia"/>
              <w:noProof/>
              <w:kern w:val="2"/>
              <w14:ligatures w14:val="standardContextual"/>
            </w:rPr>
          </w:pPr>
          <w:hyperlink w:anchor="_Toc239938737" w:history="1">
            <w:r w:rsidR="00313A50" w:rsidRPr="009877D4">
              <w:rPr>
                <w:rStyle w:val="Hyperlink"/>
                <w:noProof/>
              </w:rPr>
              <w:t>A.1 Control Domains (10)</w:t>
            </w:r>
            <w:r w:rsidR="00313A50">
              <w:rPr>
                <w:noProof/>
                <w:webHidden/>
              </w:rPr>
              <w:tab/>
            </w:r>
            <w:r w:rsidR="00313A50">
              <w:rPr>
                <w:noProof/>
                <w:webHidden/>
              </w:rPr>
              <w:fldChar w:fldCharType="begin"/>
            </w:r>
            <w:r w:rsidR="00313A50">
              <w:rPr>
                <w:noProof/>
                <w:webHidden/>
              </w:rPr>
              <w:instrText xml:space="preserve"> PAGEREF _Toc239938737 \h </w:instrText>
            </w:r>
            <w:r w:rsidR="00313A50">
              <w:rPr>
                <w:noProof/>
                <w:webHidden/>
              </w:rPr>
            </w:r>
            <w:r w:rsidR="00313A50">
              <w:rPr>
                <w:noProof/>
                <w:webHidden/>
              </w:rPr>
              <w:fldChar w:fldCharType="separate"/>
            </w:r>
            <w:r w:rsidR="00313A50">
              <w:rPr>
                <w:noProof/>
                <w:webHidden/>
              </w:rPr>
              <w:t>24</w:t>
            </w:r>
            <w:r w:rsidR="00313A50">
              <w:rPr>
                <w:noProof/>
                <w:webHidden/>
              </w:rPr>
              <w:fldChar w:fldCharType="end"/>
            </w:r>
          </w:hyperlink>
        </w:p>
        <w:p w14:paraId="268C32B6" w14:textId="3FE76BC0" w:rsidR="00313A50" w:rsidRDefault="00000000">
          <w:pPr>
            <w:pStyle w:val="TOC2"/>
            <w:rPr>
              <w:rFonts w:eastAsiaTheme="minorEastAsia"/>
              <w:noProof/>
              <w:kern w:val="2"/>
              <w14:ligatures w14:val="standardContextual"/>
            </w:rPr>
          </w:pPr>
          <w:hyperlink w:anchor="_Toc239938738" w:history="1">
            <w:r w:rsidR="00313A50" w:rsidRPr="009877D4">
              <w:rPr>
                <w:rStyle w:val="Hyperlink"/>
                <w:noProof/>
              </w:rPr>
              <w:t>A.2 Control Types (4)</w:t>
            </w:r>
            <w:r w:rsidR="00313A50">
              <w:rPr>
                <w:noProof/>
                <w:webHidden/>
              </w:rPr>
              <w:tab/>
            </w:r>
            <w:r w:rsidR="00313A50">
              <w:rPr>
                <w:noProof/>
                <w:webHidden/>
              </w:rPr>
              <w:fldChar w:fldCharType="begin"/>
            </w:r>
            <w:r w:rsidR="00313A50">
              <w:rPr>
                <w:noProof/>
                <w:webHidden/>
              </w:rPr>
              <w:instrText xml:space="preserve"> PAGEREF _Toc239938738 \h </w:instrText>
            </w:r>
            <w:r w:rsidR="00313A50">
              <w:rPr>
                <w:noProof/>
                <w:webHidden/>
              </w:rPr>
            </w:r>
            <w:r w:rsidR="00313A50">
              <w:rPr>
                <w:noProof/>
                <w:webHidden/>
              </w:rPr>
              <w:fldChar w:fldCharType="separate"/>
            </w:r>
            <w:r w:rsidR="00313A50">
              <w:rPr>
                <w:noProof/>
                <w:webHidden/>
              </w:rPr>
              <w:t>24</w:t>
            </w:r>
            <w:r w:rsidR="00313A50">
              <w:rPr>
                <w:noProof/>
                <w:webHidden/>
              </w:rPr>
              <w:fldChar w:fldCharType="end"/>
            </w:r>
          </w:hyperlink>
        </w:p>
        <w:p w14:paraId="6B824622" w14:textId="18F76569" w:rsidR="00313A50" w:rsidRDefault="00000000">
          <w:pPr>
            <w:pStyle w:val="TOC2"/>
            <w:rPr>
              <w:rFonts w:eastAsiaTheme="minorEastAsia"/>
              <w:noProof/>
              <w:kern w:val="2"/>
              <w14:ligatures w14:val="standardContextual"/>
            </w:rPr>
          </w:pPr>
          <w:hyperlink w:anchor="_Toc239938739" w:history="1">
            <w:r w:rsidR="00313A50" w:rsidRPr="009877D4">
              <w:rPr>
                <w:rStyle w:val="Hyperlink"/>
                <w:noProof/>
              </w:rPr>
              <w:t>A.3 Maturity Model (0–5)</w:t>
            </w:r>
            <w:r w:rsidR="00313A50">
              <w:rPr>
                <w:noProof/>
                <w:webHidden/>
              </w:rPr>
              <w:tab/>
            </w:r>
            <w:r w:rsidR="00313A50">
              <w:rPr>
                <w:noProof/>
                <w:webHidden/>
              </w:rPr>
              <w:fldChar w:fldCharType="begin"/>
            </w:r>
            <w:r w:rsidR="00313A50">
              <w:rPr>
                <w:noProof/>
                <w:webHidden/>
              </w:rPr>
              <w:instrText xml:space="preserve"> PAGEREF _Toc239938739 \h </w:instrText>
            </w:r>
            <w:r w:rsidR="00313A50">
              <w:rPr>
                <w:noProof/>
                <w:webHidden/>
              </w:rPr>
            </w:r>
            <w:r w:rsidR="00313A50">
              <w:rPr>
                <w:noProof/>
                <w:webHidden/>
              </w:rPr>
              <w:fldChar w:fldCharType="separate"/>
            </w:r>
            <w:r w:rsidR="00313A50">
              <w:rPr>
                <w:noProof/>
                <w:webHidden/>
              </w:rPr>
              <w:t>25</w:t>
            </w:r>
            <w:r w:rsidR="00313A50">
              <w:rPr>
                <w:noProof/>
                <w:webHidden/>
              </w:rPr>
              <w:fldChar w:fldCharType="end"/>
            </w:r>
          </w:hyperlink>
        </w:p>
        <w:p w14:paraId="7FC97445" w14:textId="74C48484" w:rsidR="00313A50" w:rsidRDefault="00000000">
          <w:pPr>
            <w:pStyle w:val="TOC2"/>
            <w:rPr>
              <w:rFonts w:eastAsiaTheme="minorEastAsia"/>
              <w:noProof/>
              <w:kern w:val="2"/>
              <w14:ligatures w14:val="standardContextual"/>
            </w:rPr>
          </w:pPr>
          <w:hyperlink w:anchor="_Toc239938740" w:history="1">
            <w:r w:rsidR="00313A50" w:rsidRPr="009877D4">
              <w:rPr>
                <w:rStyle w:val="Hyperlink"/>
                <w:noProof/>
              </w:rPr>
              <w:t>A.4 Crosswalks</w:t>
            </w:r>
            <w:r w:rsidR="00313A50">
              <w:rPr>
                <w:noProof/>
                <w:webHidden/>
              </w:rPr>
              <w:tab/>
            </w:r>
            <w:r w:rsidR="00313A50">
              <w:rPr>
                <w:noProof/>
                <w:webHidden/>
              </w:rPr>
              <w:fldChar w:fldCharType="begin"/>
            </w:r>
            <w:r w:rsidR="00313A50">
              <w:rPr>
                <w:noProof/>
                <w:webHidden/>
              </w:rPr>
              <w:instrText xml:space="preserve"> PAGEREF _Toc239938740 \h </w:instrText>
            </w:r>
            <w:r w:rsidR="00313A50">
              <w:rPr>
                <w:noProof/>
                <w:webHidden/>
              </w:rPr>
            </w:r>
            <w:r w:rsidR="00313A50">
              <w:rPr>
                <w:noProof/>
                <w:webHidden/>
              </w:rPr>
              <w:fldChar w:fldCharType="separate"/>
            </w:r>
            <w:r w:rsidR="00313A50">
              <w:rPr>
                <w:noProof/>
                <w:webHidden/>
              </w:rPr>
              <w:t>25</w:t>
            </w:r>
            <w:r w:rsidR="00313A50">
              <w:rPr>
                <w:noProof/>
                <w:webHidden/>
              </w:rPr>
              <w:fldChar w:fldCharType="end"/>
            </w:r>
          </w:hyperlink>
        </w:p>
        <w:p w14:paraId="6E7E66E3" w14:textId="6A0CDA14" w:rsidR="00313A50" w:rsidRDefault="00000000">
          <w:pPr>
            <w:pStyle w:val="TOC1"/>
            <w:tabs>
              <w:tab w:val="right" w:leader="dot" w:pos="9350"/>
            </w:tabs>
            <w:rPr>
              <w:rFonts w:eastAsiaTheme="minorEastAsia"/>
              <w:noProof/>
              <w:kern w:val="2"/>
              <w14:ligatures w14:val="standardContextual"/>
            </w:rPr>
          </w:pPr>
          <w:hyperlink w:anchor="_Toc239938741" w:history="1">
            <w:r w:rsidR="00313A50" w:rsidRPr="009877D4">
              <w:rPr>
                <w:rStyle w:val="Hyperlink"/>
                <w:noProof/>
              </w:rPr>
              <w:t>Appendix B. Threat Scenario Worksheet</w:t>
            </w:r>
            <w:r w:rsidR="00313A50">
              <w:rPr>
                <w:noProof/>
                <w:webHidden/>
              </w:rPr>
              <w:tab/>
            </w:r>
            <w:r w:rsidR="00313A50">
              <w:rPr>
                <w:noProof/>
                <w:webHidden/>
              </w:rPr>
              <w:fldChar w:fldCharType="begin"/>
            </w:r>
            <w:r w:rsidR="00313A50">
              <w:rPr>
                <w:noProof/>
                <w:webHidden/>
              </w:rPr>
              <w:instrText xml:space="preserve"> PAGEREF _Toc239938741 \h </w:instrText>
            </w:r>
            <w:r w:rsidR="00313A50">
              <w:rPr>
                <w:noProof/>
                <w:webHidden/>
              </w:rPr>
            </w:r>
            <w:r w:rsidR="00313A50">
              <w:rPr>
                <w:noProof/>
                <w:webHidden/>
              </w:rPr>
              <w:fldChar w:fldCharType="separate"/>
            </w:r>
            <w:r w:rsidR="00313A50">
              <w:rPr>
                <w:noProof/>
                <w:webHidden/>
              </w:rPr>
              <w:t>25</w:t>
            </w:r>
            <w:r w:rsidR="00313A50">
              <w:rPr>
                <w:noProof/>
                <w:webHidden/>
              </w:rPr>
              <w:fldChar w:fldCharType="end"/>
            </w:r>
          </w:hyperlink>
        </w:p>
        <w:p w14:paraId="023DFAFE" w14:textId="0C7180C1" w:rsidR="00313A50" w:rsidRDefault="00000000">
          <w:pPr>
            <w:pStyle w:val="TOC1"/>
            <w:tabs>
              <w:tab w:val="right" w:leader="dot" w:pos="9350"/>
            </w:tabs>
            <w:rPr>
              <w:rFonts w:eastAsiaTheme="minorEastAsia"/>
              <w:noProof/>
              <w:kern w:val="2"/>
              <w14:ligatures w14:val="standardContextual"/>
            </w:rPr>
          </w:pPr>
          <w:hyperlink w:anchor="_Toc239938742" w:history="1">
            <w:r w:rsidR="00313A50" w:rsidRPr="009877D4">
              <w:rPr>
                <w:rStyle w:val="Hyperlink"/>
                <w:noProof/>
              </w:rPr>
              <w:t>Appendix C. Minimum AI Use-Case Record</w:t>
            </w:r>
            <w:r w:rsidR="00313A50">
              <w:rPr>
                <w:noProof/>
                <w:webHidden/>
              </w:rPr>
              <w:tab/>
            </w:r>
            <w:r w:rsidR="00313A50">
              <w:rPr>
                <w:noProof/>
                <w:webHidden/>
              </w:rPr>
              <w:fldChar w:fldCharType="begin"/>
            </w:r>
            <w:r w:rsidR="00313A50">
              <w:rPr>
                <w:noProof/>
                <w:webHidden/>
              </w:rPr>
              <w:instrText xml:space="preserve"> PAGEREF _Toc239938742 \h </w:instrText>
            </w:r>
            <w:r w:rsidR="00313A50">
              <w:rPr>
                <w:noProof/>
                <w:webHidden/>
              </w:rPr>
            </w:r>
            <w:r w:rsidR="00313A50">
              <w:rPr>
                <w:noProof/>
                <w:webHidden/>
              </w:rPr>
              <w:fldChar w:fldCharType="separate"/>
            </w:r>
            <w:r w:rsidR="00313A50">
              <w:rPr>
                <w:noProof/>
                <w:webHidden/>
              </w:rPr>
              <w:t>27</w:t>
            </w:r>
            <w:r w:rsidR="00313A50">
              <w:rPr>
                <w:noProof/>
                <w:webHidden/>
              </w:rPr>
              <w:fldChar w:fldCharType="end"/>
            </w:r>
          </w:hyperlink>
        </w:p>
        <w:p w14:paraId="1ED2A4BD" w14:textId="22534FBD" w:rsidR="00313A50" w:rsidRDefault="00000000">
          <w:pPr>
            <w:pStyle w:val="TOC1"/>
            <w:tabs>
              <w:tab w:val="right" w:leader="dot" w:pos="9350"/>
            </w:tabs>
            <w:rPr>
              <w:rFonts w:eastAsiaTheme="minorEastAsia"/>
              <w:noProof/>
              <w:kern w:val="2"/>
              <w14:ligatures w14:val="standardContextual"/>
            </w:rPr>
          </w:pPr>
          <w:hyperlink w:anchor="_Toc239938743" w:history="1">
            <w:r w:rsidR="00313A50" w:rsidRPr="009877D4">
              <w:rPr>
                <w:rStyle w:val="Hyperlink"/>
                <w:noProof/>
              </w:rPr>
              <w:t>Attachment 1. External Benchmark and References</w:t>
            </w:r>
            <w:r w:rsidR="00313A50">
              <w:rPr>
                <w:noProof/>
                <w:webHidden/>
              </w:rPr>
              <w:tab/>
            </w:r>
            <w:r w:rsidR="00313A50">
              <w:rPr>
                <w:noProof/>
                <w:webHidden/>
              </w:rPr>
              <w:fldChar w:fldCharType="begin"/>
            </w:r>
            <w:r w:rsidR="00313A50">
              <w:rPr>
                <w:noProof/>
                <w:webHidden/>
              </w:rPr>
              <w:instrText xml:space="preserve"> PAGEREF _Toc239938743 \h </w:instrText>
            </w:r>
            <w:r w:rsidR="00313A50">
              <w:rPr>
                <w:noProof/>
                <w:webHidden/>
              </w:rPr>
            </w:r>
            <w:r w:rsidR="00313A50">
              <w:rPr>
                <w:noProof/>
                <w:webHidden/>
              </w:rPr>
              <w:fldChar w:fldCharType="separate"/>
            </w:r>
            <w:r w:rsidR="00313A50">
              <w:rPr>
                <w:noProof/>
                <w:webHidden/>
              </w:rPr>
              <w:t>28</w:t>
            </w:r>
            <w:r w:rsidR="00313A50">
              <w:rPr>
                <w:noProof/>
                <w:webHidden/>
              </w:rPr>
              <w:fldChar w:fldCharType="end"/>
            </w:r>
          </w:hyperlink>
        </w:p>
        <w:p w14:paraId="12069E90" w14:textId="04350E63" w:rsidR="00313A50" w:rsidRDefault="00000000">
          <w:pPr>
            <w:pStyle w:val="TOC2"/>
            <w:rPr>
              <w:rFonts w:eastAsiaTheme="minorEastAsia"/>
              <w:noProof/>
              <w:kern w:val="2"/>
              <w14:ligatures w14:val="standardContextual"/>
            </w:rPr>
          </w:pPr>
          <w:hyperlink w:anchor="_Toc239938744" w:history="1">
            <w:r w:rsidR="00313A50" w:rsidRPr="009877D4">
              <w:rPr>
                <w:rStyle w:val="Hyperlink"/>
                <w:noProof/>
              </w:rPr>
              <w:t>External Benchmark Summary</w:t>
            </w:r>
            <w:r w:rsidR="00313A50">
              <w:rPr>
                <w:noProof/>
                <w:webHidden/>
              </w:rPr>
              <w:tab/>
            </w:r>
            <w:r w:rsidR="00313A50">
              <w:rPr>
                <w:noProof/>
                <w:webHidden/>
              </w:rPr>
              <w:fldChar w:fldCharType="begin"/>
            </w:r>
            <w:r w:rsidR="00313A50">
              <w:rPr>
                <w:noProof/>
                <w:webHidden/>
              </w:rPr>
              <w:instrText xml:space="preserve"> PAGEREF _Toc239938744 \h </w:instrText>
            </w:r>
            <w:r w:rsidR="00313A50">
              <w:rPr>
                <w:noProof/>
                <w:webHidden/>
              </w:rPr>
            </w:r>
            <w:r w:rsidR="00313A50">
              <w:rPr>
                <w:noProof/>
                <w:webHidden/>
              </w:rPr>
              <w:fldChar w:fldCharType="separate"/>
            </w:r>
            <w:r w:rsidR="00313A50">
              <w:rPr>
                <w:noProof/>
                <w:webHidden/>
              </w:rPr>
              <w:t>28</w:t>
            </w:r>
            <w:r w:rsidR="00313A50">
              <w:rPr>
                <w:noProof/>
                <w:webHidden/>
              </w:rPr>
              <w:fldChar w:fldCharType="end"/>
            </w:r>
          </w:hyperlink>
        </w:p>
        <w:p w14:paraId="22FDB1C3" w14:textId="2F4F740B" w:rsidR="00313A50" w:rsidRDefault="00000000">
          <w:pPr>
            <w:pStyle w:val="TOC2"/>
            <w:rPr>
              <w:rFonts w:eastAsiaTheme="minorEastAsia"/>
              <w:noProof/>
              <w:kern w:val="2"/>
              <w14:ligatures w14:val="standardContextual"/>
            </w:rPr>
          </w:pPr>
          <w:hyperlink w:anchor="_Toc239938745" w:history="1">
            <w:r w:rsidR="00313A50" w:rsidRPr="009877D4">
              <w:rPr>
                <w:rStyle w:val="Hyperlink"/>
                <w:noProof/>
              </w:rPr>
              <w:t>References</w:t>
            </w:r>
            <w:r w:rsidR="00313A50">
              <w:rPr>
                <w:noProof/>
                <w:webHidden/>
              </w:rPr>
              <w:tab/>
            </w:r>
            <w:r w:rsidR="00313A50">
              <w:rPr>
                <w:noProof/>
                <w:webHidden/>
              </w:rPr>
              <w:fldChar w:fldCharType="begin"/>
            </w:r>
            <w:r w:rsidR="00313A50">
              <w:rPr>
                <w:noProof/>
                <w:webHidden/>
              </w:rPr>
              <w:instrText xml:space="preserve"> PAGEREF _Toc239938745 \h </w:instrText>
            </w:r>
            <w:r w:rsidR="00313A50">
              <w:rPr>
                <w:noProof/>
                <w:webHidden/>
              </w:rPr>
            </w:r>
            <w:r w:rsidR="00313A50">
              <w:rPr>
                <w:noProof/>
                <w:webHidden/>
              </w:rPr>
              <w:fldChar w:fldCharType="separate"/>
            </w:r>
            <w:r w:rsidR="00313A50">
              <w:rPr>
                <w:noProof/>
                <w:webHidden/>
              </w:rPr>
              <w:t>29</w:t>
            </w:r>
            <w:r w:rsidR="00313A50">
              <w:rPr>
                <w:noProof/>
                <w:webHidden/>
              </w:rPr>
              <w:fldChar w:fldCharType="end"/>
            </w:r>
          </w:hyperlink>
        </w:p>
        <w:p w14:paraId="79994932" w14:textId="651EF173" w:rsidR="00313A50" w:rsidRDefault="00000000">
          <w:pPr>
            <w:pStyle w:val="TOC1"/>
            <w:tabs>
              <w:tab w:val="right" w:leader="dot" w:pos="9350"/>
            </w:tabs>
            <w:rPr>
              <w:rFonts w:eastAsiaTheme="minorEastAsia"/>
              <w:noProof/>
              <w:kern w:val="2"/>
              <w14:ligatures w14:val="standardContextual"/>
            </w:rPr>
          </w:pPr>
          <w:hyperlink w:anchor="_Toc239938746" w:history="1">
            <w:r w:rsidR="00313A50" w:rsidRPr="009877D4">
              <w:rPr>
                <w:rStyle w:val="Hyperlink"/>
                <w:noProof/>
              </w:rPr>
              <w:t>Attachment 2. Open and Freely Available Playbooks and Tools</w:t>
            </w:r>
            <w:r w:rsidR="00313A50">
              <w:rPr>
                <w:noProof/>
                <w:webHidden/>
              </w:rPr>
              <w:tab/>
            </w:r>
            <w:r w:rsidR="00313A50">
              <w:rPr>
                <w:noProof/>
                <w:webHidden/>
              </w:rPr>
              <w:fldChar w:fldCharType="begin"/>
            </w:r>
            <w:r w:rsidR="00313A50">
              <w:rPr>
                <w:noProof/>
                <w:webHidden/>
              </w:rPr>
              <w:instrText xml:space="preserve"> PAGEREF _Toc239938746 \h </w:instrText>
            </w:r>
            <w:r w:rsidR="00313A50">
              <w:rPr>
                <w:noProof/>
                <w:webHidden/>
              </w:rPr>
            </w:r>
            <w:r w:rsidR="00313A50">
              <w:rPr>
                <w:noProof/>
                <w:webHidden/>
              </w:rPr>
              <w:fldChar w:fldCharType="separate"/>
            </w:r>
            <w:r w:rsidR="00313A50">
              <w:rPr>
                <w:noProof/>
                <w:webHidden/>
              </w:rPr>
              <w:t>31</w:t>
            </w:r>
            <w:r w:rsidR="00313A50">
              <w:rPr>
                <w:noProof/>
                <w:webHidden/>
              </w:rPr>
              <w:fldChar w:fldCharType="end"/>
            </w:r>
          </w:hyperlink>
        </w:p>
        <w:p w14:paraId="089A0EAF" w14:textId="63BC5796" w:rsidR="00313A50" w:rsidRDefault="00000000">
          <w:pPr>
            <w:pStyle w:val="TOC2"/>
            <w:rPr>
              <w:rFonts w:eastAsiaTheme="minorEastAsia"/>
              <w:noProof/>
              <w:kern w:val="2"/>
              <w14:ligatures w14:val="standardContextual"/>
            </w:rPr>
          </w:pPr>
          <w:hyperlink w:anchor="_Toc239938747" w:history="1">
            <w:r w:rsidR="00313A50" w:rsidRPr="009877D4">
              <w:rPr>
                <w:rStyle w:val="Hyperlink"/>
                <w:noProof/>
              </w:rPr>
              <w:t>Open and Freely Available Playbooks and Guidance</w:t>
            </w:r>
            <w:r w:rsidR="00313A50">
              <w:rPr>
                <w:noProof/>
                <w:webHidden/>
              </w:rPr>
              <w:tab/>
            </w:r>
            <w:r w:rsidR="00313A50">
              <w:rPr>
                <w:noProof/>
                <w:webHidden/>
              </w:rPr>
              <w:fldChar w:fldCharType="begin"/>
            </w:r>
            <w:r w:rsidR="00313A50">
              <w:rPr>
                <w:noProof/>
                <w:webHidden/>
              </w:rPr>
              <w:instrText xml:space="preserve"> PAGEREF _Toc239938747 \h </w:instrText>
            </w:r>
            <w:r w:rsidR="00313A50">
              <w:rPr>
                <w:noProof/>
                <w:webHidden/>
              </w:rPr>
            </w:r>
            <w:r w:rsidR="00313A50">
              <w:rPr>
                <w:noProof/>
                <w:webHidden/>
              </w:rPr>
              <w:fldChar w:fldCharType="separate"/>
            </w:r>
            <w:r w:rsidR="00313A50">
              <w:rPr>
                <w:noProof/>
                <w:webHidden/>
              </w:rPr>
              <w:t>31</w:t>
            </w:r>
            <w:r w:rsidR="00313A50">
              <w:rPr>
                <w:noProof/>
                <w:webHidden/>
              </w:rPr>
              <w:fldChar w:fldCharType="end"/>
            </w:r>
          </w:hyperlink>
        </w:p>
        <w:p w14:paraId="19320B4B" w14:textId="0751D5C2" w:rsidR="00313A50" w:rsidRDefault="00000000">
          <w:pPr>
            <w:pStyle w:val="TOC2"/>
            <w:rPr>
              <w:rFonts w:eastAsiaTheme="minorEastAsia"/>
              <w:noProof/>
              <w:kern w:val="2"/>
              <w14:ligatures w14:val="standardContextual"/>
            </w:rPr>
          </w:pPr>
          <w:hyperlink w:anchor="_Toc239938748" w:history="1">
            <w:r w:rsidR="00313A50" w:rsidRPr="009877D4">
              <w:rPr>
                <w:rStyle w:val="Hyperlink"/>
                <w:noProof/>
              </w:rPr>
              <w:t>Open-Source Tools</w:t>
            </w:r>
            <w:r w:rsidR="00313A50">
              <w:rPr>
                <w:noProof/>
                <w:webHidden/>
              </w:rPr>
              <w:tab/>
            </w:r>
            <w:r w:rsidR="00313A50">
              <w:rPr>
                <w:noProof/>
                <w:webHidden/>
              </w:rPr>
              <w:fldChar w:fldCharType="begin"/>
            </w:r>
            <w:r w:rsidR="00313A50">
              <w:rPr>
                <w:noProof/>
                <w:webHidden/>
              </w:rPr>
              <w:instrText xml:space="preserve"> PAGEREF _Toc239938748 \h </w:instrText>
            </w:r>
            <w:r w:rsidR="00313A50">
              <w:rPr>
                <w:noProof/>
                <w:webHidden/>
              </w:rPr>
            </w:r>
            <w:r w:rsidR="00313A50">
              <w:rPr>
                <w:noProof/>
                <w:webHidden/>
              </w:rPr>
              <w:fldChar w:fldCharType="separate"/>
            </w:r>
            <w:r w:rsidR="00313A50">
              <w:rPr>
                <w:noProof/>
                <w:webHidden/>
              </w:rPr>
              <w:t>32</w:t>
            </w:r>
            <w:r w:rsidR="00313A50">
              <w:rPr>
                <w:noProof/>
                <w:webHidden/>
              </w:rPr>
              <w:fldChar w:fldCharType="end"/>
            </w:r>
          </w:hyperlink>
        </w:p>
        <w:p w14:paraId="2FE80D2C" w14:textId="314789ED" w:rsidR="00313A50" w:rsidRDefault="00000000">
          <w:pPr>
            <w:pStyle w:val="TOC2"/>
            <w:rPr>
              <w:rFonts w:eastAsiaTheme="minorEastAsia"/>
              <w:noProof/>
              <w:kern w:val="2"/>
              <w14:ligatures w14:val="standardContextual"/>
            </w:rPr>
          </w:pPr>
          <w:hyperlink w:anchor="_Toc239938749" w:history="1">
            <w:r w:rsidR="00313A50" w:rsidRPr="009877D4">
              <w:rPr>
                <w:rStyle w:val="Hyperlink"/>
                <w:noProof/>
              </w:rPr>
              <w:t>Use Conditions</w:t>
            </w:r>
            <w:r w:rsidR="00313A50">
              <w:rPr>
                <w:noProof/>
                <w:webHidden/>
              </w:rPr>
              <w:tab/>
            </w:r>
            <w:r w:rsidR="00313A50">
              <w:rPr>
                <w:noProof/>
                <w:webHidden/>
              </w:rPr>
              <w:fldChar w:fldCharType="begin"/>
            </w:r>
            <w:r w:rsidR="00313A50">
              <w:rPr>
                <w:noProof/>
                <w:webHidden/>
              </w:rPr>
              <w:instrText xml:space="preserve"> PAGEREF _Toc239938749 \h </w:instrText>
            </w:r>
            <w:r w:rsidR="00313A50">
              <w:rPr>
                <w:noProof/>
                <w:webHidden/>
              </w:rPr>
            </w:r>
            <w:r w:rsidR="00313A50">
              <w:rPr>
                <w:noProof/>
                <w:webHidden/>
              </w:rPr>
              <w:fldChar w:fldCharType="separate"/>
            </w:r>
            <w:r w:rsidR="00313A50">
              <w:rPr>
                <w:noProof/>
                <w:webHidden/>
              </w:rPr>
              <w:t>34</w:t>
            </w:r>
            <w:r w:rsidR="00313A50">
              <w:rPr>
                <w:noProof/>
                <w:webHidden/>
              </w:rPr>
              <w:fldChar w:fldCharType="end"/>
            </w:r>
          </w:hyperlink>
        </w:p>
        <w:p w14:paraId="744E0B0D" w14:textId="1C75979A" w:rsidR="00313A50" w:rsidRDefault="00000000">
          <w:pPr>
            <w:pStyle w:val="TOC1"/>
            <w:tabs>
              <w:tab w:val="right" w:leader="dot" w:pos="9350"/>
            </w:tabs>
            <w:rPr>
              <w:rFonts w:eastAsiaTheme="minorEastAsia"/>
              <w:noProof/>
              <w:kern w:val="2"/>
              <w14:ligatures w14:val="standardContextual"/>
            </w:rPr>
          </w:pPr>
          <w:hyperlink w:anchor="_Toc239938750" w:history="1">
            <w:r w:rsidR="00313A50" w:rsidRPr="009877D4">
              <w:rPr>
                <w:rStyle w:val="Hyperlink"/>
                <w:noProof/>
              </w:rPr>
              <w:t>Glossary and Acronyms</w:t>
            </w:r>
            <w:r w:rsidR="00313A50">
              <w:rPr>
                <w:noProof/>
                <w:webHidden/>
              </w:rPr>
              <w:tab/>
            </w:r>
            <w:r w:rsidR="00313A50">
              <w:rPr>
                <w:noProof/>
                <w:webHidden/>
              </w:rPr>
              <w:fldChar w:fldCharType="begin"/>
            </w:r>
            <w:r w:rsidR="00313A50">
              <w:rPr>
                <w:noProof/>
                <w:webHidden/>
              </w:rPr>
              <w:instrText xml:space="preserve"> PAGEREF _Toc239938750 \h </w:instrText>
            </w:r>
            <w:r w:rsidR="00313A50">
              <w:rPr>
                <w:noProof/>
                <w:webHidden/>
              </w:rPr>
            </w:r>
            <w:r w:rsidR="00313A50">
              <w:rPr>
                <w:noProof/>
                <w:webHidden/>
              </w:rPr>
              <w:fldChar w:fldCharType="separate"/>
            </w:r>
            <w:r w:rsidR="00313A50">
              <w:rPr>
                <w:noProof/>
                <w:webHidden/>
              </w:rPr>
              <w:t>35</w:t>
            </w:r>
            <w:r w:rsidR="00313A50">
              <w:rPr>
                <w:noProof/>
                <w:webHidden/>
              </w:rPr>
              <w:fldChar w:fldCharType="end"/>
            </w:r>
          </w:hyperlink>
        </w:p>
        <w:p w14:paraId="710AE928" w14:textId="1CE5281C" w:rsidR="00313A50" w:rsidRDefault="00000000">
          <w:pPr>
            <w:pStyle w:val="TOC1"/>
            <w:tabs>
              <w:tab w:val="right" w:leader="dot" w:pos="9350"/>
            </w:tabs>
            <w:rPr>
              <w:rFonts w:eastAsiaTheme="minorEastAsia"/>
              <w:noProof/>
              <w:kern w:val="2"/>
              <w14:ligatures w14:val="standardContextual"/>
            </w:rPr>
          </w:pPr>
          <w:hyperlink w:anchor="_Toc239938751" w:history="1">
            <w:r w:rsidR="00313A50" w:rsidRPr="009877D4">
              <w:rPr>
                <w:rStyle w:val="Hyperlink"/>
                <w:noProof/>
              </w:rPr>
              <w:t>Contributors and Contacts</w:t>
            </w:r>
            <w:r w:rsidR="00313A50">
              <w:rPr>
                <w:noProof/>
                <w:webHidden/>
              </w:rPr>
              <w:tab/>
            </w:r>
            <w:r w:rsidR="00313A50">
              <w:rPr>
                <w:noProof/>
                <w:webHidden/>
              </w:rPr>
              <w:fldChar w:fldCharType="begin"/>
            </w:r>
            <w:r w:rsidR="00313A50">
              <w:rPr>
                <w:noProof/>
                <w:webHidden/>
              </w:rPr>
              <w:instrText xml:space="preserve"> PAGEREF _Toc239938751 \h </w:instrText>
            </w:r>
            <w:r w:rsidR="00313A50">
              <w:rPr>
                <w:noProof/>
                <w:webHidden/>
              </w:rPr>
            </w:r>
            <w:r w:rsidR="00313A50">
              <w:rPr>
                <w:noProof/>
                <w:webHidden/>
              </w:rPr>
              <w:fldChar w:fldCharType="separate"/>
            </w:r>
            <w:r w:rsidR="00313A50">
              <w:rPr>
                <w:noProof/>
                <w:webHidden/>
              </w:rPr>
              <w:t>35</w:t>
            </w:r>
            <w:r w:rsidR="00313A50">
              <w:rPr>
                <w:noProof/>
                <w:webHidden/>
              </w:rPr>
              <w:fldChar w:fldCharType="end"/>
            </w:r>
          </w:hyperlink>
        </w:p>
        <w:p w14:paraId="3948F9A3" w14:textId="4A9F91E6" w:rsidR="008A73A9" w:rsidRPr="004C11FB" w:rsidRDefault="008A73A9">
          <w:r w:rsidRPr="004C11FB">
            <w:rPr>
              <w:b/>
              <w:bCs/>
              <w:noProof/>
            </w:rPr>
            <w:fldChar w:fldCharType="end"/>
          </w:r>
        </w:p>
      </w:sdtContent>
    </w:sdt>
    <w:p w14:paraId="34A2971A" w14:textId="77777777" w:rsidR="00662C58" w:rsidRPr="004C11FB" w:rsidRDefault="00662C58" w:rsidP="00662C58">
      <w:pPr>
        <w:pStyle w:val="BodyText"/>
      </w:pPr>
    </w:p>
    <w:p w14:paraId="000EB242" w14:textId="77777777" w:rsidR="00F0582C" w:rsidRPr="00C51A66" w:rsidRDefault="00F0582C">
      <w:pPr>
        <w:pStyle w:val="Heading1"/>
        <w:rPr>
          <w:rFonts w:asciiTheme="minorHAnsi" w:hAnsiTheme="minorHAnsi"/>
        </w:rPr>
      </w:pPr>
      <w:bookmarkStart w:id="9" w:name="_Toc235608498"/>
      <w:bookmarkStart w:id="10" w:name="executive-summary"/>
      <w:bookmarkEnd w:id="8"/>
    </w:p>
    <w:p w14:paraId="3BF57075" w14:textId="77777777" w:rsidR="00F0582C" w:rsidRPr="00C51A66" w:rsidRDefault="00F0582C">
      <w:pPr>
        <w:rPr>
          <w:rFonts w:eastAsiaTheme="majorEastAsia" w:cstheme="majorBidi"/>
          <w:b/>
          <w:bCs/>
          <w:color w:val="4F81BD" w:themeColor="accent1"/>
          <w:sz w:val="32"/>
          <w:szCs w:val="32"/>
        </w:rPr>
      </w:pPr>
      <w:r w:rsidRPr="004C11FB">
        <w:br w:type="page"/>
      </w:r>
    </w:p>
    <w:p w14:paraId="4FE81EE2" w14:textId="5F83FAFF" w:rsidR="009D440C" w:rsidRPr="00C51A66" w:rsidRDefault="000A0AE8">
      <w:pPr>
        <w:pStyle w:val="Heading1"/>
        <w:rPr>
          <w:rFonts w:asciiTheme="minorHAnsi" w:hAnsiTheme="minorHAnsi"/>
        </w:rPr>
      </w:pPr>
      <w:bookmarkStart w:id="11" w:name="_Toc239938714"/>
      <w:r w:rsidRPr="00C51A66">
        <w:rPr>
          <w:rFonts w:asciiTheme="minorHAnsi" w:hAnsiTheme="minorHAnsi"/>
        </w:rPr>
        <w:lastRenderedPageBreak/>
        <w:t>Executive Summary</w:t>
      </w:r>
      <w:bookmarkEnd w:id="9"/>
      <w:bookmarkEnd w:id="11"/>
    </w:p>
    <w:p w14:paraId="16F5A73C" w14:textId="427DA269" w:rsidR="009D440C" w:rsidRPr="004C11FB" w:rsidRDefault="000A0AE8">
      <w:pPr>
        <w:pStyle w:val="FirstParagraph"/>
      </w:pPr>
      <w:r w:rsidRPr="004C11FB">
        <w:t xml:space="preserve">The Regional Artificial Intelligence Cybersecurity Framework (RAICF) is a strategic regional overlay for </w:t>
      </w:r>
      <w:r w:rsidR="00E04CF7" w:rsidRPr="004C11FB">
        <w:t xml:space="preserve">organizations within the </w:t>
      </w:r>
      <w:r w:rsidRPr="004C11FB">
        <w:t>Bay Area Urban Area</w:t>
      </w:r>
      <w:r w:rsidR="005E3A7E" w:rsidRPr="004C11FB">
        <w:t>s</w:t>
      </w:r>
      <w:r w:rsidRPr="004C11FB">
        <w:t xml:space="preserve"> Security Initiative</w:t>
      </w:r>
      <w:r w:rsidR="006015DD" w:rsidRPr="004C11FB">
        <w:t xml:space="preserve"> (UASI)</w:t>
      </w:r>
      <w:r w:rsidRPr="004C11FB">
        <w:t xml:space="preserve">. It is deliberately not a replacement for the frameworks those jurisdictions already run. Most Bay Area jurisdictions already operate cybersecurity and, increasingly, AI governance programs of their own. </w:t>
      </w:r>
      <w:r w:rsidR="005F56BE" w:rsidRPr="004C11FB">
        <w:t xml:space="preserve">The </w:t>
      </w:r>
      <w:r w:rsidR="002106D8" w:rsidRPr="004C11FB">
        <w:t>RAICF documents</w:t>
      </w:r>
      <w:r w:rsidR="005F56BE" w:rsidRPr="004C11FB">
        <w:t xml:space="preserve"> </w:t>
      </w:r>
      <w:r w:rsidRPr="004C11FB">
        <w:t xml:space="preserve">what is common across them, </w:t>
      </w:r>
      <w:r w:rsidR="005F56BE" w:rsidRPr="004C11FB">
        <w:t xml:space="preserve">lists </w:t>
      </w:r>
      <w:r w:rsidRPr="004C11FB">
        <w:t>shared regional priorities, and offer</w:t>
      </w:r>
      <w:r w:rsidR="00F56191" w:rsidRPr="004C11FB">
        <w:t>s</w:t>
      </w:r>
      <w:r w:rsidRPr="004C11FB">
        <w:t xml:space="preserve"> light</w:t>
      </w:r>
      <w:r w:rsidR="00C357A3" w:rsidRPr="004C11FB">
        <w:t xml:space="preserve"> </w:t>
      </w:r>
      <w:r w:rsidRPr="004C11FB">
        <w:t>touch tools that a</w:t>
      </w:r>
      <w:r w:rsidR="00F56191" w:rsidRPr="004C11FB">
        <w:t>n</w:t>
      </w:r>
      <w:r w:rsidRPr="004C11FB">
        <w:t xml:space="preserve"> </w:t>
      </w:r>
      <w:r w:rsidR="00F56191" w:rsidRPr="004C11FB">
        <w:t xml:space="preserve">organization </w:t>
      </w:r>
      <w:r w:rsidRPr="004C11FB">
        <w:t>can adopt alongside</w:t>
      </w:r>
      <w:r w:rsidR="00C357A3" w:rsidRPr="004C11FB">
        <w:t>,</w:t>
      </w:r>
      <w:r w:rsidRPr="004C11FB">
        <w:t xml:space="preserve"> not instead of</w:t>
      </w:r>
      <w:r w:rsidR="00C357A3" w:rsidRPr="004C11FB">
        <w:t>,</w:t>
      </w:r>
      <w:r w:rsidRPr="004C11FB">
        <w:t xml:space="preserve"> what it already has.</w:t>
      </w:r>
      <w:r w:rsidR="004C189E" w:rsidRPr="004C11FB">
        <w:t xml:space="preserve"> </w:t>
      </w:r>
      <w:r w:rsidR="00D45794" w:rsidRPr="004C11FB">
        <w:t xml:space="preserve">It </w:t>
      </w:r>
      <w:r w:rsidR="004C189E" w:rsidRPr="004C11FB">
        <w:t xml:space="preserve">is intended to support a practical </w:t>
      </w:r>
      <w:r w:rsidR="004C189E" w:rsidRPr="004C11FB">
        <w:rPr>
          <w:rStyle w:val="Strong"/>
        </w:rPr>
        <w:t>self-improvement process</w:t>
      </w:r>
      <w:r w:rsidR="004C189E" w:rsidRPr="004C11FB">
        <w:t xml:space="preserve">, </w:t>
      </w:r>
      <w:r w:rsidR="004C189E" w:rsidRPr="00C51A66">
        <w:rPr>
          <w:b/>
          <w:bCs/>
        </w:rPr>
        <w:t>not a formal audit, inspection, or compliance review.</w:t>
      </w:r>
      <w:r w:rsidR="004C189E" w:rsidRPr="004C11FB">
        <w:t xml:space="preserve"> The purpose is to help an organization understand its current cybersecurity and AI governance posture, identify areas for improvement, and develop a manageable action plan based on its own risk, resources, priorities, and operational needs.</w:t>
      </w:r>
    </w:p>
    <w:p w14:paraId="691D682F" w14:textId="444B47C5" w:rsidR="009D440C" w:rsidRPr="004C11FB" w:rsidRDefault="000A0AE8">
      <w:pPr>
        <w:pStyle w:val="BodyText"/>
      </w:pPr>
      <w:r w:rsidRPr="004C11FB">
        <w:t>The Bay Area is an attractive target. Its dense concentration of interconnected public infrastructure, combined with rapid adoption of artificial intelligence across public</w:t>
      </w:r>
      <w:r w:rsidR="0013129C" w:rsidRPr="004C11FB">
        <w:t xml:space="preserve"> </w:t>
      </w:r>
      <w:r w:rsidRPr="004C11FB">
        <w:t xml:space="preserve">sector functions, expands the regional attack surface faster than any single jurisdiction can address alone. </w:t>
      </w:r>
      <w:r w:rsidR="003309F8" w:rsidRPr="004C11FB">
        <w:t>Generative and decision-support AI introduces failure modes that traditional cybersecurity programs were not built to catch. These include prompt injection and model manipulation, sensitive data exposure through AI tools, model drift and degraded decision quality, opaque automated decisions affecting residents, and an AI supply chain whose provenance is difficult to verify.</w:t>
      </w:r>
      <w:r w:rsidR="005919A7" w:rsidRPr="004C11FB">
        <w:t xml:space="preserve"> </w:t>
      </w:r>
      <w:r w:rsidRPr="004C11FB">
        <w:t>RAICF treats these as shared regional risks that benefit from a common vocabulary, a common measurement instrument, and coordinated response.</w:t>
      </w:r>
    </w:p>
    <w:p w14:paraId="2832C68A" w14:textId="1056678B" w:rsidR="009D440C" w:rsidRPr="004C11FB" w:rsidRDefault="000A0AE8">
      <w:pPr>
        <w:pStyle w:val="BodyText"/>
      </w:pPr>
      <w:r w:rsidRPr="004C11FB">
        <w:t xml:space="preserve">The </w:t>
      </w:r>
      <w:r w:rsidR="0038765F" w:rsidRPr="004C11FB">
        <w:t xml:space="preserve">RAICF </w:t>
      </w:r>
      <w:r w:rsidRPr="004C11FB">
        <w:t xml:space="preserve">addresses three security concerns: attacks against AI systems, attacks enabled by AI, and failures or misuse of AI that create </w:t>
      </w:r>
      <w:r w:rsidR="00C357A3" w:rsidRPr="004C11FB">
        <w:t>cybersecurity</w:t>
      </w:r>
      <w:r w:rsidRPr="004C11FB">
        <w:t xml:space="preserve"> or operational </w:t>
      </w:r>
      <w:r w:rsidR="00C357A3" w:rsidRPr="004C11FB">
        <w:t>consequences</w:t>
      </w:r>
      <w:r w:rsidRPr="004C11FB">
        <w:t>. The same event may involve more than one concern</w:t>
      </w:r>
      <w:r w:rsidR="0013129C" w:rsidRPr="004C11FB">
        <w:t>,</w:t>
      </w:r>
      <w:r w:rsidRPr="004C11FB">
        <w:t xml:space="preserve"> a poisoned retrieval source, for example, can compromise an AI application, produce harmful output, and support a broader intrusion. Section 3 pairs regional strategies with local response</w:t>
      </w:r>
      <w:r w:rsidR="001D30C8" w:rsidRPr="004C11FB">
        <w:t xml:space="preserve"> </w:t>
      </w:r>
      <w:r w:rsidRPr="004C11FB">
        <w:t>enhancement patterns against all three, and the threat</w:t>
      </w:r>
      <w:r w:rsidR="001D30C8" w:rsidRPr="004C11FB">
        <w:t xml:space="preserve"> </w:t>
      </w:r>
      <w:r w:rsidRPr="004C11FB">
        <w:t xml:space="preserve">informed scenarios in Section 3.6 give jurisdictions concrete starting points for testing, monitoring, </w:t>
      </w:r>
      <w:r w:rsidR="00654F26" w:rsidRPr="004C11FB">
        <w:t>exercising</w:t>
      </w:r>
      <w:r w:rsidRPr="004C11FB">
        <w:t xml:space="preserve">, and </w:t>
      </w:r>
      <w:r w:rsidR="00654F26" w:rsidRPr="004C11FB">
        <w:t>responding</w:t>
      </w:r>
      <w:r w:rsidRPr="004C11FB">
        <w:t>.</w:t>
      </w:r>
    </w:p>
    <w:p w14:paraId="3EF77273" w14:textId="568BFA6D" w:rsidR="009D440C" w:rsidRPr="004C11FB" w:rsidRDefault="000A0AE8">
      <w:pPr>
        <w:pStyle w:val="BodyText"/>
      </w:pPr>
      <w:r w:rsidRPr="004C11FB">
        <w:t xml:space="preserve">RAICF is built directly on instruments the region has already produced. The AI Cybersecurity and AI Governance Assessment Manual provides a complete control library of 137 controls across 10 domains, scored against a 0–5 maturity model and </w:t>
      </w:r>
      <w:proofErr w:type="spellStart"/>
      <w:r w:rsidRPr="004C11FB">
        <w:t>crosswalked</w:t>
      </w:r>
      <w:proofErr w:type="spellEnd"/>
      <w:r w:rsidRPr="004C11FB">
        <w:t xml:space="preserve"> to ISO/IEC 27001, ISO/IEC 42001, the NIST AI Risk Management Framework, NIST SP 800-53 Revision 5 Security and Privacy Controls, and California privacy, breach notification, AI transparency, training data, automated decision making, and </w:t>
      </w:r>
      <w:proofErr w:type="gramStart"/>
      <w:r w:rsidRPr="004C11FB">
        <w:t>age appropriate</w:t>
      </w:r>
      <w:proofErr w:type="gramEnd"/>
      <w:r w:rsidRPr="004C11FB">
        <w:t xml:space="preserve"> design obligations. </w:t>
      </w:r>
      <w:r w:rsidR="000D4208" w:rsidRPr="004C11FB">
        <w:t xml:space="preserve">Organizations may </w:t>
      </w:r>
      <w:r w:rsidRPr="004C11FB">
        <w:t xml:space="preserve">use this instrument directly. RAICF adds only the regional layer: a consolidation of common gaps, a set of shared strategies, and </w:t>
      </w:r>
      <w:r w:rsidR="00437926" w:rsidRPr="004C11FB">
        <w:t xml:space="preserve">select </w:t>
      </w:r>
      <w:r w:rsidRPr="004C11FB">
        <w:t xml:space="preserve">lightweight, </w:t>
      </w:r>
      <w:proofErr w:type="gramStart"/>
      <w:r w:rsidRPr="004C11FB">
        <w:t>open source</w:t>
      </w:r>
      <w:proofErr w:type="gramEnd"/>
      <w:r w:rsidRPr="004C11FB">
        <w:t xml:space="preserve"> tools. </w:t>
      </w:r>
    </w:p>
    <w:p w14:paraId="1B129185" w14:textId="1CDFE3B4" w:rsidR="009D440C" w:rsidRPr="004C11FB" w:rsidRDefault="000A0AE8">
      <w:pPr>
        <w:pStyle w:val="BodyText"/>
      </w:pPr>
      <w:r w:rsidRPr="004C11FB">
        <w:t xml:space="preserve">The first </w:t>
      </w:r>
      <w:r w:rsidR="003309F8" w:rsidRPr="004C11FB">
        <w:t>item an organization should focus on</w:t>
      </w:r>
      <w:r w:rsidRPr="004C11FB">
        <w:t xml:space="preserve"> is visibility. </w:t>
      </w:r>
      <w:r w:rsidR="00BD3529" w:rsidRPr="004C11FB">
        <w:t xml:space="preserve">Organizations </w:t>
      </w:r>
      <w:r w:rsidRPr="004C11FB">
        <w:t>should know which AI services are in use, who is responsible for them, what data they handle, what systems they can reach, and how they can be disabled or replaced. More advanced testing and monitoring should follow where the use case has greater exposure or consequence.</w:t>
      </w:r>
    </w:p>
    <w:p w14:paraId="420E9C4C" w14:textId="01BC8DD2" w:rsidR="00897485" w:rsidRPr="00C51A66" w:rsidRDefault="00897485">
      <w:pPr>
        <w:pStyle w:val="Heading2"/>
        <w:rPr>
          <w:rFonts w:asciiTheme="minorHAnsi" w:hAnsiTheme="minorHAnsi"/>
        </w:rPr>
      </w:pPr>
      <w:bookmarkStart w:id="12" w:name="_Toc239938715"/>
      <w:bookmarkStart w:id="13" w:name="_Toc235608499"/>
      <w:bookmarkStart w:id="14" w:name="objectives"/>
      <w:r w:rsidRPr="00C51A66">
        <w:rPr>
          <w:rFonts w:asciiTheme="minorHAnsi" w:hAnsiTheme="minorHAnsi"/>
        </w:rPr>
        <w:lastRenderedPageBreak/>
        <w:t>Purpose</w:t>
      </w:r>
      <w:bookmarkEnd w:id="12"/>
    </w:p>
    <w:p w14:paraId="01C3520C" w14:textId="6DEC6B38" w:rsidR="00897485" w:rsidRPr="004C11FB" w:rsidRDefault="00897485" w:rsidP="00C51A66">
      <w:pPr>
        <w:pStyle w:val="BodyText"/>
      </w:pPr>
      <w:r w:rsidRPr="004C11FB">
        <w:t xml:space="preserve">This RAICF connects the region’s assessment work to regional planning, local improvement, and incident coordination. </w:t>
      </w:r>
    </w:p>
    <w:p w14:paraId="326557EF" w14:textId="3DDC289B" w:rsidR="009D440C" w:rsidRPr="00C51A66" w:rsidRDefault="000A0AE8">
      <w:pPr>
        <w:pStyle w:val="Heading2"/>
        <w:rPr>
          <w:rFonts w:asciiTheme="minorHAnsi" w:hAnsiTheme="minorHAnsi"/>
        </w:rPr>
      </w:pPr>
      <w:bookmarkStart w:id="15" w:name="_Toc239938716"/>
      <w:r w:rsidRPr="00C51A66">
        <w:rPr>
          <w:rFonts w:asciiTheme="minorHAnsi" w:hAnsiTheme="minorHAnsi"/>
        </w:rPr>
        <w:t>Objectives</w:t>
      </w:r>
      <w:bookmarkEnd w:id="13"/>
      <w:bookmarkEnd w:id="15"/>
    </w:p>
    <w:p w14:paraId="4C49A3D0" w14:textId="2F3788EF" w:rsidR="00F16380" w:rsidRPr="004C11FB" w:rsidRDefault="00F16380" w:rsidP="00C51A66">
      <w:pPr>
        <w:pStyle w:val="BodyText"/>
      </w:pPr>
      <w:r w:rsidRPr="004C11FB">
        <w:t>Th</w:t>
      </w:r>
      <w:r w:rsidR="00F069C9" w:rsidRPr="004C11FB">
        <w:t xml:space="preserve">e following objectives </w:t>
      </w:r>
      <w:r w:rsidR="00004D95" w:rsidRPr="004C11FB">
        <w:t>provide a basis for the structure and format of the RAICF.</w:t>
      </w:r>
    </w:p>
    <w:p w14:paraId="74EB43A3" w14:textId="0B8AC0B7" w:rsidR="009D440C" w:rsidRPr="004C11FB" w:rsidRDefault="00E35C7B">
      <w:pPr>
        <w:pStyle w:val="Compact"/>
        <w:numPr>
          <w:ilvl w:val="0"/>
          <w:numId w:val="3"/>
        </w:numPr>
      </w:pPr>
      <w:r w:rsidRPr="004C11FB">
        <w:rPr>
          <w:b/>
          <w:bCs/>
        </w:rPr>
        <w:t xml:space="preserve">List </w:t>
      </w:r>
      <w:r w:rsidR="000A0AE8" w:rsidRPr="004C11FB">
        <w:rPr>
          <w:b/>
          <w:bCs/>
        </w:rPr>
        <w:t>common AI cybersecurity gaps</w:t>
      </w:r>
      <w:r w:rsidR="000A0AE8" w:rsidRPr="004C11FB">
        <w:t xml:space="preserve"> across the region’s jurisdictions using a single, shared control library and maturity model</w:t>
      </w:r>
      <w:r w:rsidR="007829C9" w:rsidRPr="004C11FB">
        <w:t>,</w:t>
      </w:r>
      <w:r w:rsidR="000A0AE8" w:rsidRPr="004C11FB">
        <w:t xml:space="preserve"> one assessment method</w:t>
      </w:r>
      <w:r w:rsidR="002106D8">
        <w:t>ology</w:t>
      </w:r>
      <w:r w:rsidR="000A0AE8" w:rsidRPr="004C11FB">
        <w:t xml:space="preserve"> for the </w:t>
      </w:r>
      <w:proofErr w:type="gramStart"/>
      <w:r w:rsidR="000A0AE8" w:rsidRPr="004C11FB">
        <w:t>region,  and</w:t>
      </w:r>
      <w:proofErr w:type="gramEnd"/>
      <w:r w:rsidR="000A0AE8" w:rsidRPr="004C11FB">
        <w:t xml:space="preserve"> a shared regional vocabulary for AI cybersecurity risk.</w:t>
      </w:r>
    </w:p>
    <w:p w14:paraId="008EBFED" w14:textId="1778FAF6" w:rsidR="009D440C" w:rsidRPr="004C11FB" w:rsidRDefault="000A0AE8">
      <w:pPr>
        <w:pStyle w:val="Compact"/>
        <w:numPr>
          <w:ilvl w:val="0"/>
          <w:numId w:val="3"/>
        </w:numPr>
      </w:pPr>
      <w:r w:rsidRPr="004C11FB">
        <w:rPr>
          <w:b/>
          <w:bCs/>
        </w:rPr>
        <w:t>Reduce AI</w:t>
      </w:r>
      <w:r w:rsidR="00E22EB0" w:rsidRPr="004C11FB">
        <w:rPr>
          <w:b/>
          <w:bCs/>
        </w:rPr>
        <w:t xml:space="preserve"> </w:t>
      </w:r>
      <w:r w:rsidRPr="004C11FB">
        <w:rPr>
          <w:b/>
          <w:bCs/>
        </w:rPr>
        <w:t>related cyber risk and strengthen regional response capability</w:t>
      </w:r>
      <w:r w:rsidRPr="004C11FB">
        <w:t>, extending the region’s established incident</w:t>
      </w:r>
      <w:r w:rsidR="007829C9" w:rsidRPr="004C11FB">
        <w:t xml:space="preserve"> </w:t>
      </w:r>
      <w:r w:rsidRPr="004C11FB">
        <w:t>response baseline to AI</w:t>
      </w:r>
      <w:r w:rsidR="00E22EB0" w:rsidRPr="004C11FB">
        <w:t xml:space="preserve"> </w:t>
      </w:r>
      <w:r w:rsidRPr="004C11FB">
        <w:t>specific incidents and improving local readiness to prevent, detect, respond to, and recover from them.</w:t>
      </w:r>
    </w:p>
    <w:p w14:paraId="7F659660" w14:textId="00D739E8" w:rsidR="009D440C" w:rsidRPr="004C11FB" w:rsidRDefault="000A0AE8">
      <w:pPr>
        <w:pStyle w:val="Compact"/>
        <w:numPr>
          <w:ilvl w:val="0"/>
          <w:numId w:val="3"/>
        </w:numPr>
      </w:pPr>
      <w:r w:rsidRPr="004C11FB">
        <w:rPr>
          <w:b/>
          <w:bCs/>
        </w:rPr>
        <w:t>Promote responsible, trustworthy AI adoption</w:t>
      </w:r>
      <w:r w:rsidRPr="004C11FB">
        <w:t xml:space="preserve"> in the public sector, so that AI is used in ways that are lawful, transparent, and fair to residents</w:t>
      </w:r>
      <w:r w:rsidR="007829C9" w:rsidRPr="004C11FB">
        <w:t>,</w:t>
      </w:r>
      <w:r w:rsidRPr="004C11FB">
        <w:t xml:space="preserve"> without imposing the same review burden on every use case.</w:t>
      </w:r>
    </w:p>
    <w:p w14:paraId="7746D251" w14:textId="553778C3" w:rsidR="009D440C" w:rsidRPr="004C11FB" w:rsidRDefault="000A0AE8">
      <w:pPr>
        <w:pStyle w:val="Compact"/>
        <w:numPr>
          <w:ilvl w:val="0"/>
          <w:numId w:val="3"/>
        </w:numPr>
      </w:pPr>
      <w:r w:rsidRPr="004C11FB">
        <w:rPr>
          <w:b/>
          <w:bCs/>
        </w:rPr>
        <w:t>Complement</w:t>
      </w:r>
      <w:r w:rsidR="00E22EB0" w:rsidRPr="004C11FB">
        <w:rPr>
          <w:b/>
          <w:bCs/>
        </w:rPr>
        <w:t xml:space="preserve"> (</w:t>
      </w:r>
      <w:r w:rsidRPr="004C11FB">
        <w:rPr>
          <w:b/>
          <w:bCs/>
        </w:rPr>
        <w:t>not duplicate</w:t>
      </w:r>
      <w:r w:rsidR="00E22EB0" w:rsidRPr="004C11FB">
        <w:rPr>
          <w:b/>
          <w:bCs/>
        </w:rPr>
        <w:t xml:space="preserve">) </w:t>
      </w:r>
      <w:r w:rsidRPr="004C11FB">
        <w:rPr>
          <w:b/>
          <w:bCs/>
        </w:rPr>
        <w:t>existing frameworks</w:t>
      </w:r>
      <w:r w:rsidRPr="004C11FB">
        <w:t xml:space="preserve">, giving each jurisdiction </w:t>
      </w:r>
      <w:r w:rsidR="00E076FC" w:rsidRPr="004C11FB">
        <w:t>a regional reference,</w:t>
      </w:r>
      <w:r w:rsidRPr="004C11FB">
        <w:t xml:space="preserve"> it can map to its own program without adopting a second, competing system, while protecting sensitive assessment information and still allowing useful regional and public reporting.</w:t>
      </w:r>
    </w:p>
    <w:p w14:paraId="481E3946" w14:textId="0E7926A7" w:rsidR="009D440C" w:rsidRPr="00C51A66" w:rsidRDefault="000A0AE8" w:rsidP="00C51A66">
      <w:pPr>
        <w:pStyle w:val="Heading2"/>
        <w:rPr>
          <w:rFonts w:asciiTheme="minorHAnsi" w:hAnsiTheme="minorHAnsi"/>
        </w:rPr>
      </w:pPr>
      <w:bookmarkStart w:id="16" w:name="_Toc235608500"/>
      <w:bookmarkStart w:id="17" w:name="_Toc239938717"/>
      <w:bookmarkStart w:id="18" w:name="purpose-scope-and-applicability"/>
      <w:bookmarkEnd w:id="14"/>
      <w:r w:rsidRPr="00C51A66">
        <w:rPr>
          <w:rFonts w:asciiTheme="minorHAnsi" w:hAnsiTheme="minorHAnsi"/>
        </w:rPr>
        <w:t>Scope and Applicability</w:t>
      </w:r>
      <w:bookmarkEnd w:id="16"/>
      <w:bookmarkEnd w:id="17"/>
    </w:p>
    <w:p w14:paraId="4A881C27" w14:textId="77777777" w:rsidR="009D440C" w:rsidRPr="004C11FB" w:rsidRDefault="000A0AE8">
      <w:pPr>
        <w:pStyle w:val="BodyText"/>
      </w:pPr>
      <w:r w:rsidRPr="004C11FB">
        <w:rPr>
          <w:b/>
          <w:bCs/>
        </w:rPr>
        <w:t>In scope.</w:t>
      </w:r>
    </w:p>
    <w:p w14:paraId="62ACE952" w14:textId="58CC9F25" w:rsidR="009D440C" w:rsidRPr="004C11FB" w:rsidRDefault="000A0AE8">
      <w:pPr>
        <w:pStyle w:val="Compact"/>
        <w:numPr>
          <w:ilvl w:val="0"/>
          <w:numId w:val="4"/>
        </w:numPr>
      </w:pPr>
      <w:r w:rsidRPr="004C11FB">
        <w:t>AI systems, features, and external services that a</w:t>
      </w:r>
      <w:r w:rsidR="002218C9" w:rsidRPr="004C11FB">
        <w:t>n</w:t>
      </w:r>
      <w:r w:rsidRPr="004C11FB">
        <w:t xml:space="preserve"> </w:t>
      </w:r>
      <w:r w:rsidR="002218C9" w:rsidRPr="004C11FB">
        <w:t xml:space="preserve">organization </w:t>
      </w:r>
      <w:r w:rsidRPr="004C11FB">
        <w:t>develops, procures, configures, operates, or relies upon for an official function.</w:t>
      </w:r>
    </w:p>
    <w:p w14:paraId="1E7FD0DF" w14:textId="77777777" w:rsidR="009D440C" w:rsidRPr="004C11FB" w:rsidRDefault="000A0AE8">
      <w:pPr>
        <w:pStyle w:val="Compact"/>
        <w:numPr>
          <w:ilvl w:val="0"/>
          <w:numId w:val="4"/>
        </w:numPr>
      </w:pPr>
      <w:r w:rsidRPr="004C11FB">
        <w:t>The data, models, applications, identities, interfaces, infrastructure, retrieval sources, tools, and suppliers that support those systems.</w:t>
      </w:r>
    </w:p>
    <w:p w14:paraId="287CCBF0" w14:textId="3D023D69" w:rsidR="009D440C" w:rsidRPr="004C11FB" w:rsidRDefault="000A0AE8">
      <w:pPr>
        <w:pStyle w:val="Compact"/>
        <w:numPr>
          <w:ilvl w:val="0"/>
          <w:numId w:val="4"/>
        </w:numPr>
      </w:pPr>
      <w:r w:rsidRPr="004C11FB">
        <w:t>AI</w:t>
      </w:r>
      <w:r w:rsidR="004C67B5" w:rsidRPr="004C11FB">
        <w:t xml:space="preserve"> </w:t>
      </w:r>
      <w:r w:rsidRPr="004C11FB">
        <w:t xml:space="preserve">enabled attacks against </w:t>
      </w:r>
      <w:r w:rsidR="002218C9" w:rsidRPr="004C11FB">
        <w:t>organizations</w:t>
      </w:r>
      <w:r w:rsidRPr="004C11FB">
        <w:t>, public services, officials, employees, or residents.</w:t>
      </w:r>
    </w:p>
    <w:p w14:paraId="56A87042" w14:textId="77777777" w:rsidR="009D440C" w:rsidRPr="004C11FB" w:rsidRDefault="000A0AE8">
      <w:pPr>
        <w:pStyle w:val="Compact"/>
        <w:numPr>
          <w:ilvl w:val="0"/>
          <w:numId w:val="4"/>
        </w:numPr>
      </w:pPr>
      <w:r w:rsidRPr="004C11FB">
        <w:t>Failures, misuse, and unreliable output when they affect cybersecurity, continuity of operations, incident response, or public accountability.</w:t>
      </w:r>
    </w:p>
    <w:p w14:paraId="4205CAAA" w14:textId="77777777" w:rsidR="00004D95" w:rsidRPr="004C11FB" w:rsidRDefault="000A0AE8">
      <w:pPr>
        <w:pStyle w:val="FirstParagraph"/>
      </w:pPr>
      <w:r w:rsidRPr="004C11FB">
        <w:rPr>
          <w:b/>
          <w:bCs/>
        </w:rPr>
        <w:t>Boundaries.</w:t>
      </w:r>
      <w:r w:rsidRPr="004C11FB">
        <w:t xml:space="preserve"> </w:t>
      </w:r>
    </w:p>
    <w:p w14:paraId="16E7650D" w14:textId="4F169984" w:rsidR="009D440C" w:rsidRPr="004C11FB" w:rsidRDefault="000E3AD6">
      <w:pPr>
        <w:pStyle w:val="FirstParagraph"/>
      </w:pPr>
      <w:r w:rsidRPr="004C11FB">
        <w:t xml:space="preserve">This </w:t>
      </w:r>
      <w:r w:rsidR="000A0AE8" w:rsidRPr="004C11FB">
        <w:t>RAICF does not provide legal advice or determine whether a statute or regulation applies to a</w:t>
      </w:r>
      <w:r w:rsidRPr="004C11FB">
        <w:t>n organization</w:t>
      </w:r>
      <w:r w:rsidR="000A0AE8" w:rsidRPr="004C11FB">
        <w:t xml:space="preserve"> or use case. Privacy, civil</w:t>
      </w:r>
      <w:r w:rsidR="004C67B5" w:rsidRPr="004C11FB">
        <w:t xml:space="preserve"> </w:t>
      </w:r>
      <w:r w:rsidR="000A0AE8" w:rsidRPr="004C11FB">
        <w:t>rights, accessibility, records, labor, procurement, public</w:t>
      </w:r>
      <w:r w:rsidR="004C67B5" w:rsidRPr="004C11FB">
        <w:t xml:space="preserve"> </w:t>
      </w:r>
      <w:r w:rsidR="000A0AE8" w:rsidRPr="004C11FB">
        <w:t>safety, and other reviews remain with the responsible officials. The framework includes those functions only where coordination is needed for a security or operational decision. The framework also does not assume that every AI feature requires a separate approval process: a</w:t>
      </w:r>
      <w:r w:rsidR="00A36AD7" w:rsidRPr="004C11FB">
        <w:t>n organization</w:t>
      </w:r>
      <w:r w:rsidR="000A0AE8" w:rsidRPr="004C11FB">
        <w:t xml:space="preserve"> may use an existing technology review, procurement, privacy, change</w:t>
      </w:r>
      <w:r w:rsidR="004C67B5" w:rsidRPr="004C11FB">
        <w:t xml:space="preserve"> </w:t>
      </w:r>
      <w:r w:rsidR="000A0AE8" w:rsidRPr="004C11FB">
        <w:t>management, or security process, provided that AI</w:t>
      </w:r>
      <w:r w:rsidR="004C67B5" w:rsidRPr="004C11FB">
        <w:t xml:space="preserve"> </w:t>
      </w:r>
      <w:r w:rsidR="000A0AE8" w:rsidRPr="004C11FB">
        <w:t>specific risks are addressed</w:t>
      </w:r>
      <w:r w:rsidR="004C11FB">
        <w:t>.</w:t>
      </w:r>
    </w:p>
    <w:p w14:paraId="3226AFC5" w14:textId="56477EB2" w:rsidR="00D45794" w:rsidRPr="00C51A66" w:rsidRDefault="00D45794" w:rsidP="00C51A66">
      <w:pPr>
        <w:pStyle w:val="Heading1"/>
        <w:rPr>
          <w:rFonts w:asciiTheme="minorHAnsi" w:hAnsiTheme="minorHAnsi"/>
          <w:sz w:val="28"/>
          <w:szCs w:val="28"/>
        </w:rPr>
      </w:pPr>
      <w:bookmarkStart w:id="19" w:name="_Toc239938718"/>
      <w:r w:rsidRPr="00C51A66">
        <w:rPr>
          <w:rFonts w:asciiTheme="minorHAnsi" w:hAnsiTheme="minorHAnsi"/>
          <w:sz w:val="28"/>
          <w:szCs w:val="28"/>
        </w:rPr>
        <w:lastRenderedPageBreak/>
        <w:t xml:space="preserve">1. </w:t>
      </w:r>
      <w:r w:rsidRPr="00C51A66">
        <w:rPr>
          <w:rFonts w:asciiTheme="minorHAnsi" w:hAnsiTheme="minorHAnsi"/>
          <w:color w:val="4F81BD"/>
          <w:sz w:val="28"/>
          <w:szCs w:val="28"/>
        </w:rPr>
        <w:t>Where to Start</w:t>
      </w:r>
      <w:bookmarkEnd w:id="19"/>
    </w:p>
    <w:p w14:paraId="66CD7C50" w14:textId="719E6BE8" w:rsidR="00D45794" w:rsidRDefault="00D45794" w:rsidP="00D45794">
      <w:pPr>
        <w:pStyle w:val="BodyText"/>
      </w:pPr>
      <w:r w:rsidRPr="004C11FB">
        <w:t xml:space="preserve">Organizations should begin with the self-assessment and use the results to move through the framework in a structured way. The framework is designed to help users move </w:t>
      </w:r>
      <w:r w:rsidR="002106D8" w:rsidRPr="004C11FB">
        <w:t>from assessment</w:t>
      </w:r>
      <w:r w:rsidRPr="004C11FB">
        <w:t xml:space="preserve"> to gap identification, to strategy selection, to action planning.</w:t>
      </w:r>
    </w:p>
    <w:p w14:paraId="5DD685BD" w14:textId="3301F46F" w:rsidR="002106D8" w:rsidRDefault="002106D8" w:rsidP="00D45794">
      <w:pPr>
        <w:pStyle w:val="BodyText"/>
      </w:pPr>
      <w:r w:rsidRPr="002106D8">
        <w:t>The framework is designed to be used repeatedly rather than once. Continuous improvement comes from short, focused cycles that produce measurable progress, not from a single comprehensive effort. Organizations may choose a cadence that fits their governance structure, such as quarterly, semi-annually, or aligned with budget and planning cycles.</w:t>
      </w:r>
    </w:p>
    <w:p w14:paraId="520D4B9F" w14:textId="77777777" w:rsidR="002106D8" w:rsidRPr="004C11FB" w:rsidRDefault="002106D8" w:rsidP="002106D8">
      <w:pPr>
        <w:pStyle w:val="BodyText"/>
      </w:pPr>
      <w:r w:rsidRPr="004C11FB">
        <w:t>The tools, templates, guidance documents, and appendices are provided to support the process. These materials can help organizations document their assessment results, organize findings, prioritize actions, track progress, and prepare internal planning products.</w:t>
      </w:r>
    </w:p>
    <w:p w14:paraId="631AF225" w14:textId="77777777" w:rsidR="002106D8" w:rsidRPr="004C11FB" w:rsidRDefault="002106D8" w:rsidP="002106D8">
      <w:pPr>
        <w:pStyle w:val="BodyText"/>
      </w:pPr>
      <w:r w:rsidRPr="004C11FB">
        <w:t>These supporting materials are not intended to create deliverables for an auditor or inspector. They are designed to help the organization manage its own improvement process and create useful internal records for governance, planning, and follow-through.</w:t>
      </w:r>
    </w:p>
    <w:p w14:paraId="700F4FB2" w14:textId="77777777" w:rsidR="002106D8" w:rsidRPr="004C11FB" w:rsidRDefault="002106D8" w:rsidP="00D45794">
      <w:pPr>
        <w:pStyle w:val="BodyText"/>
      </w:pPr>
    </w:p>
    <w:p w14:paraId="7426F1CF" w14:textId="77777777" w:rsidR="00D45794" w:rsidRPr="004C11FB" w:rsidRDefault="00D45794" w:rsidP="00D45794">
      <w:pPr>
        <w:pStyle w:val="BodyText"/>
      </w:pPr>
      <w:r w:rsidRPr="004C11FB">
        <w:t>The recommended workflow is:</w:t>
      </w:r>
    </w:p>
    <w:p w14:paraId="15178FDB" w14:textId="77777777" w:rsidR="00D45794" w:rsidRPr="00C51A66" w:rsidRDefault="00D45794" w:rsidP="00D45794">
      <w:pPr>
        <w:pStyle w:val="BodyText"/>
        <w:rPr>
          <w:color w:val="4F81BD"/>
        </w:rPr>
      </w:pPr>
      <w:r w:rsidRPr="00C51A66">
        <w:rPr>
          <w:b/>
          <w:bCs/>
          <w:color w:val="4F81BD"/>
        </w:rPr>
        <w:t>Step 1: Complete the Self-Assessment</w:t>
      </w:r>
    </w:p>
    <w:p w14:paraId="43F68F90" w14:textId="77777777" w:rsidR="00D45794" w:rsidRPr="004C11FB" w:rsidRDefault="00D45794" w:rsidP="00D45794">
      <w:pPr>
        <w:pStyle w:val="BodyText"/>
      </w:pPr>
      <w:r w:rsidRPr="004C11FB">
        <w:t>Begin by completing the AI Cybersecurity and AI Governance Self-Assessment Workbook. The self-assessment helps identify which controls are in scope and provides a maturity score for each applicable control. Scores should be based on the organization’s current practices, available documentation, implementation consistency, and supporting evidence.</w:t>
      </w:r>
    </w:p>
    <w:p w14:paraId="64EE5A55" w14:textId="77777777" w:rsidR="00D45794" w:rsidRPr="004C11FB" w:rsidRDefault="00D45794" w:rsidP="00D45794">
      <w:pPr>
        <w:pStyle w:val="BodyText"/>
      </w:pPr>
      <w:r w:rsidRPr="004C11FB">
        <w:t>This step is intended to create an honest baseline. Lower scores should not be viewed as failures. They help identify where focused improvement may be needed.</w:t>
      </w:r>
    </w:p>
    <w:p w14:paraId="270C529C" w14:textId="77777777" w:rsidR="00D45794" w:rsidRPr="00C51A66" w:rsidRDefault="00D45794" w:rsidP="00D45794">
      <w:pPr>
        <w:pStyle w:val="BodyText"/>
        <w:rPr>
          <w:color w:val="4F81BD"/>
        </w:rPr>
      </w:pPr>
      <w:r w:rsidRPr="00C51A66">
        <w:rPr>
          <w:b/>
          <w:bCs/>
          <w:color w:val="4F81BD"/>
        </w:rPr>
        <w:t>Step 2: Review Common Gaps</w:t>
      </w:r>
    </w:p>
    <w:p w14:paraId="1EC9FB72" w14:textId="70A55A0D" w:rsidR="00D45794" w:rsidRPr="004C11FB" w:rsidRDefault="00D45794" w:rsidP="00D45794">
      <w:pPr>
        <w:pStyle w:val="BodyText"/>
      </w:pPr>
      <w:r w:rsidRPr="004C11FB">
        <w:t>After completing the self-assessment, compare the results against the common gaps described in the framework</w:t>
      </w:r>
      <w:r w:rsidR="00B7001A">
        <w:t xml:space="preserve"> (Section 2)</w:t>
      </w:r>
      <w:r w:rsidRPr="004C11FB">
        <w:t>. This helps determine whether the organization’s individual assessment results align with broader regional trends, recurring weaknesses, or common implementation challenges.</w:t>
      </w:r>
    </w:p>
    <w:p w14:paraId="45C016E9" w14:textId="77777777" w:rsidR="00D45794" w:rsidRPr="004C11FB" w:rsidRDefault="00D45794" w:rsidP="00D45794">
      <w:pPr>
        <w:pStyle w:val="BodyText"/>
      </w:pPr>
      <w:r w:rsidRPr="004C11FB">
        <w:t>Not every common gap will apply to every organization. Users should focus on the gaps that are supported by their own assessment results, operational environment, and risk priorities.</w:t>
      </w:r>
    </w:p>
    <w:p w14:paraId="753BC1F5" w14:textId="77777777" w:rsidR="00D45794" w:rsidRPr="00C51A66" w:rsidRDefault="00D45794" w:rsidP="00D45794">
      <w:pPr>
        <w:pStyle w:val="BodyText"/>
        <w:rPr>
          <w:color w:val="4F81BD"/>
        </w:rPr>
      </w:pPr>
      <w:r w:rsidRPr="00C51A66">
        <w:rPr>
          <w:b/>
          <w:bCs/>
          <w:color w:val="4F81BD"/>
        </w:rPr>
        <w:t>Step 3: Select Relevant Strategies and Recommendations</w:t>
      </w:r>
    </w:p>
    <w:p w14:paraId="108CC1A1" w14:textId="39165609" w:rsidR="00D45794" w:rsidRPr="004C11FB" w:rsidRDefault="00D45794" w:rsidP="00D45794">
      <w:pPr>
        <w:pStyle w:val="BodyText"/>
      </w:pPr>
      <w:r w:rsidRPr="004C11FB">
        <w:lastRenderedPageBreak/>
        <w:t>Once gaps are identified, review the recommended strategies and improvement approaches within the framework</w:t>
      </w:r>
      <w:r w:rsidR="00C063FF">
        <w:t xml:space="preserve"> (Section 3)</w:t>
      </w:r>
      <w:r w:rsidRPr="004C11FB">
        <w:t>. These strategies are intended to help organizations choose practical actions that address the most important maturity gaps first.</w:t>
      </w:r>
    </w:p>
    <w:p w14:paraId="02ECE714" w14:textId="77777777" w:rsidR="00D45794" w:rsidRPr="004C11FB" w:rsidRDefault="00D45794" w:rsidP="00D45794">
      <w:pPr>
        <w:pStyle w:val="BodyText"/>
      </w:pPr>
      <w:r w:rsidRPr="004C11FB">
        <w:t>The organization should select the strategies that best fit its current maturity level, available resources, governance structure, technology environment, and mission needs.</w:t>
      </w:r>
    </w:p>
    <w:p w14:paraId="55699679" w14:textId="77777777" w:rsidR="00D45794" w:rsidRPr="00C51A66" w:rsidRDefault="00D45794" w:rsidP="00D45794">
      <w:pPr>
        <w:pStyle w:val="BodyText"/>
        <w:rPr>
          <w:color w:val="4F81BD"/>
        </w:rPr>
      </w:pPr>
      <w:r w:rsidRPr="00C51A66">
        <w:rPr>
          <w:b/>
          <w:bCs/>
          <w:color w:val="4F81BD"/>
        </w:rPr>
        <w:t>Step 4: Build a 90-Day Action Plan</w:t>
      </w:r>
    </w:p>
    <w:p w14:paraId="4EBE803E" w14:textId="77777777" w:rsidR="00D45794" w:rsidRPr="004C11FB" w:rsidRDefault="00D45794" w:rsidP="00D45794">
      <w:pPr>
        <w:pStyle w:val="BodyText"/>
      </w:pPr>
      <w:r w:rsidRPr="004C11FB">
        <w:t>Use the assessment results, identified gaps, and selected strategies to build a focused action plan. The 90-day action plan is intended to convert assessment findings into practical tasks, owners, evidence, and measurable outcomes.</w:t>
      </w:r>
    </w:p>
    <w:p w14:paraId="7D4AA4A9" w14:textId="77777777" w:rsidR="00D45794" w:rsidRPr="004C11FB" w:rsidRDefault="00D45794" w:rsidP="00D45794">
      <w:pPr>
        <w:pStyle w:val="BodyText"/>
      </w:pPr>
      <w:r w:rsidRPr="004C11FB">
        <w:t>The 90-day timeline is a planning tool, not a mandatory compliance deadline. Organizations may adjust the timeline based on staffing, funding, operational priorities, approval cycles, or the complexity of the actions being addressed. Some actions may be completed faster, while others may require longer-term planning beyond 90 days.</w:t>
      </w:r>
    </w:p>
    <w:p w14:paraId="339BD4F1" w14:textId="74AEFD55" w:rsidR="00D45794" w:rsidRPr="00C51A66" w:rsidRDefault="00D45794" w:rsidP="00D45794">
      <w:pPr>
        <w:pStyle w:val="BodyText"/>
        <w:rPr>
          <w:color w:val="4F81BD"/>
        </w:rPr>
      </w:pPr>
      <w:r w:rsidRPr="00C51A66">
        <w:rPr>
          <w:b/>
          <w:bCs/>
          <w:color w:val="4F81BD"/>
        </w:rPr>
        <w:t xml:space="preserve">Step 5: </w:t>
      </w:r>
      <w:r w:rsidR="002106D8">
        <w:rPr>
          <w:b/>
          <w:bCs/>
          <w:color w:val="4F81BD"/>
        </w:rPr>
        <w:t>Reassess and Repeat the Cycle</w:t>
      </w:r>
    </w:p>
    <w:p w14:paraId="27E38B6A" w14:textId="77777777" w:rsidR="002106D8" w:rsidRPr="002106D8" w:rsidRDefault="002106D8" w:rsidP="002106D8">
      <w:pPr>
        <w:pStyle w:val="BodyText"/>
      </w:pPr>
      <w:r w:rsidRPr="002106D8">
        <w:t>At the end of the action plan period, return to Step 1 and complete the self-assessment again. Re-scoring the applicable controls shows where maturity has improved, where progress has stalled, and where new gaps may have surfaced as the organization's environment, technology, or mission needs changed. Comparing the new results against the original baseline provides a clear, evidence-based view of what the action plan accomplished.</w:t>
      </w:r>
    </w:p>
    <w:p w14:paraId="5F682FE2" w14:textId="2F7EF8F6" w:rsidR="002106D8" w:rsidRPr="002106D8" w:rsidRDefault="002106D8" w:rsidP="002106D8">
      <w:pPr>
        <w:pStyle w:val="BodyText"/>
      </w:pPr>
      <w:r w:rsidRPr="002106D8">
        <w:t>The updated assessment then feeds the next pass through the process: reviewing common gaps against the new results, selecting the next set of strategies, and building a new 90-day action plan. Each cycle should be built</w:t>
      </w:r>
      <w:r>
        <w:t xml:space="preserve"> off of</w:t>
      </w:r>
      <w:r w:rsidRPr="002106D8">
        <w:t xml:space="preserve"> the last. Actions that were completed can be verified and closed, actions that were deferred can be re-prioritized, and controls that reached an acceptable maturity level can shift from improvement to maintenance.</w:t>
      </w:r>
    </w:p>
    <w:p w14:paraId="0355995B" w14:textId="77777777" w:rsidR="002106D8" w:rsidRPr="004C11FB" w:rsidRDefault="002106D8" w:rsidP="00D45794">
      <w:pPr>
        <w:pStyle w:val="BodyText"/>
      </w:pPr>
    </w:p>
    <w:p w14:paraId="036B6D76" w14:textId="28AA6765" w:rsidR="004C11FB" w:rsidRDefault="004C11FB">
      <w:pPr>
        <w:rPr>
          <w:rFonts w:eastAsiaTheme="majorEastAsia" w:cstheme="majorBidi"/>
          <w:b/>
          <w:bCs/>
          <w:color w:val="4F81BD" w:themeColor="accent1"/>
          <w:sz w:val="32"/>
          <w:szCs w:val="32"/>
        </w:rPr>
      </w:pPr>
      <w:r>
        <w:br w:type="page"/>
      </w:r>
    </w:p>
    <w:p w14:paraId="461C6BBB" w14:textId="77777777" w:rsidR="009D440C" w:rsidRPr="00C51A66" w:rsidRDefault="000A0AE8">
      <w:pPr>
        <w:pStyle w:val="Heading1"/>
        <w:rPr>
          <w:rFonts w:asciiTheme="minorHAnsi" w:hAnsiTheme="minorHAnsi"/>
          <w:sz w:val="28"/>
          <w:szCs w:val="28"/>
        </w:rPr>
      </w:pPr>
      <w:bookmarkStart w:id="20" w:name="_Toc235608501"/>
      <w:bookmarkStart w:id="21" w:name="_Toc239938719"/>
      <w:bookmarkStart w:id="22" w:name="common-ai-cybersecurity-gaps"/>
      <w:bookmarkEnd w:id="10"/>
      <w:bookmarkEnd w:id="18"/>
      <w:r w:rsidRPr="00C51A66">
        <w:rPr>
          <w:rFonts w:asciiTheme="minorHAnsi" w:hAnsiTheme="minorHAnsi"/>
          <w:sz w:val="28"/>
          <w:szCs w:val="28"/>
        </w:rPr>
        <w:lastRenderedPageBreak/>
        <w:t>2. Common AI Cybersecurity Gaps</w:t>
      </w:r>
      <w:bookmarkEnd w:id="20"/>
      <w:bookmarkEnd w:id="21"/>
    </w:p>
    <w:p w14:paraId="4B5DADC3" w14:textId="0C6C7553" w:rsidR="009D440C" w:rsidRPr="004C11FB" w:rsidRDefault="000A0AE8">
      <w:pPr>
        <w:pStyle w:val="FirstParagraph"/>
      </w:pPr>
      <w:r w:rsidRPr="004C11FB">
        <w:t>The common gaps below are the patterns of AI cybersecurity weakness this framework anticipates and targets across the region’s jurisdictions. They are grouped by the Assessment Manual’s four</w:t>
      </w:r>
      <w:r w:rsidRPr="004C11FB">
        <w:rPr>
          <w:b/>
          <w:bCs/>
        </w:rPr>
        <w:t xml:space="preserve"> </w:t>
      </w:r>
      <w:r w:rsidRPr="004C11FB">
        <w:t>control</w:t>
      </w:r>
      <w:r w:rsidRPr="004C11FB">
        <w:rPr>
          <w:b/>
          <w:bCs/>
        </w:rPr>
        <w:t xml:space="preserve"> </w:t>
      </w:r>
      <w:r w:rsidRPr="004C11FB">
        <w:t>types</w:t>
      </w:r>
      <w:r w:rsidR="00052407" w:rsidRPr="004C11FB">
        <w:t xml:space="preserve">: </w:t>
      </w:r>
      <w:r w:rsidRPr="004C11FB">
        <w:t xml:space="preserve">Directive, Preventive, Detective, and Corrective/Responsive. Topics such as workforce readiness, privacy, and suppliers are addressed through the applicable controls within each type rather than as separate categories. The framework describes the </w:t>
      </w:r>
      <w:r w:rsidRPr="004C11FB">
        <w:rPr>
          <w:i/>
          <w:iCs/>
        </w:rPr>
        <w:t>pattern</w:t>
      </w:r>
      <w:r w:rsidRPr="004C11FB">
        <w:t xml:space="preserve"> of gaps qualitatively; the </w:t>
      </w:r>
      <w:r w:rsidRPr="004C11FB">
        <w:rPr>
          <w:i/>
          <w:iCs/>
        </w:rPr>
        <w:t>quantitative</w:t>
      </w:r>
      <w:r w:rsidRPr="004C11FB">
        <w:t xml:space="preserve"> baseline</w:t>
      </w:r>
      <w:r w:rsidR="00052407" w:rsidRPr="004C11FB">
        <w:t xml:space="preserve">, </w:t>
      </w:r>
      <w:r w:rsidRPr="004C11FB">
        <w:t>regional maturity by domain and control type, and the specific controls scoring</w:t>
      </w:r>
      <w:r w:rsidR="00464A60" w:rsidRPr="004C11FB">
        <w:t>.</w:t>
      </w:r>
      <w:r w:rsidRPr="004C11FB">
        <w:t xml:space="preserve"> </w:t>
      </w:r>
    </w:p>
    <w:p w14:paraId="63E000F5" w14:textId="30F80825" w:rsidR="009D440C" w:rsidRPr="004C11FB" w:rsidRDefault="000A0AE8">
      <w:pPr>
        <w:pStyle w:val="BodyText"/>
      </w:pPr>
      <w:r w:rsidRPr="004C11FB">
        <w:t xml:space="preserve">Grouping by control type keeps the framework consistent with the instruments it sits on: the four control types are defined in the Assessment Manual, they are the four Lines of Effort of the </w:t>
      </w:r>
      <w:r w:rsidR="00E076FC" w:rsidRPr="004C11FB">
        <w:t>90 Day Action</w:t>
      </w:r>
      <w:r w:rsidRPr="004C11FB">
        <w:t xml:space="preserve"> Plan, and they organize the strategies in Section 3</w:t>
      </w:r>
      <w:r w:rsidR="00BA1421" w:rsidRPr="004C11FB">
        <w:t xml:space="preserve">, </w:t>
      </w:r>
      <w:r w:rsidRPr="004C11FB">
        <w:t xml:space="preserve">so a gap identified here maps directly to the taskers that close it. Formal regional reporting uses the ten control domains and these same four control types (summarized in Appendix </w:t>
      </w:r>
      <w:r w:rsidR="00313A50">
        <w:t>A</w:t>
      </w:r>
      <w:r w:rsidRPr="004C11FB">
        <w:t xml:space="preserve">), </w:t>
      </w:r>
      <w:r w:rsidR="00861B4B" w:rsidRPr="004C11FB">
        <w:t xml:space="preserve">this </w:t>
      </w:r>
      <w:r w:rsidRPr="004C11FB">
        <w:t>RAICF creates no separate gap-category scheme.</w:t>
      </w:r>
    </w:p>
    <w:p w14:paraId="05206076" w14:textId="570245A7" w:rsidR="002B3602" w:rsidRPr="004C11FB" w:rsidRDefault="002B3602">
      <w:pPr>
        <w:pStyle w:val="BodyText"/>
      </w:pPr>
      <w:r w:rsidRPr="004C11FB">
        <w:t>Across the region, the issue is not that capability is missing but that it is applied unevenly. Controls are typically defined or implemented but not consistently managed or measured, and AI-specific practices trail behind general cyber hygiene</w:t>
      </w:r>
      <w:r w:rsidR="000A0AE8" w:rsidRPr="004C11FB">
        <w:t xml:space="preserve">. </w:t>
      </w:r>
    </w:p>
    <w:p w14:paraId="23919F28" w14:textId="639FD0F6" w:rsidR="009D440C" w:rsidRPr="004C11FB" w:rsidRDefault="000A0AE8">
      <w:pPr>
        <w:pStyle w:val="BodyText"/>
      </w:pPr>
      <w:r w:rsidRPr="004C11FB">
        <w:t>The control types draw on the ten domains as follows.</w:t>
      </w:r>
    </w:p>
    <w:tbl>
      <w:tblPr>
        <w:tblStyle w:val="Table"/>
        <w:tblW w:w="5000" w:type="pct"/>
        <w:tblLook w:val="0020" w:firstRow="1" w:lastRow="0" w:firstColumn="0" w:lastColumn="0" w:noHBand="0" w:noVBand="0"/>
      </w:tblPr>
      <w:tblGrid>
        <w:gridCol w:w="2576"/>
        <w:gridCol w:w="6784"/>
      </w:tblGrid>
      <w:tr w:rsidR="009D440C" w:rsidRPr="004C11FB" w14:paraId="3925A68C" w14:textId="77777777" w:rsidTr="009D440C">
        <w:trPr>
          <w:cnfStyle w:val="100000000000" w:firstRow="1" w:lastRow="0" w:firstColumn="0" w:lastColumn="0" w:oddVBand="0" w:evenVBand="0" w:oddHBand="0" w:evenHBand="0" w:firstRowFirstColumn="0" w:firstRowLastColumn="0" w:lastRowFirstColumn="0" w:lastRowLastColumn="0"/>
          <w:tblHeader/>
        </w:trPr>
        <w:tc>
          <w:tcPr>
            <w:tcW w:w="0" w:type="auto"/>
          </w:tcPr>
          <w:p w14:paraId="24938771" w14:textId="77777777" w:rsidR="009D440C" w:rsidRPr="004C11FB" w:rsidRDefault="000A0AE8">
            <w:pPr>
              <w:pStyle w:val="Compact"/>
            </w:pPr>
            <w:r w:rsidRPr="004C11FB">
              <w:t>Control type</w:t>
            </w:r>
          </w:p>
        </w:tc>
        <w:tc>
          <w:tcPr>
            <w:tcW w:w="0" w:type="auto"/>
          </w:tcPr>
          <w:p w14:paraId="4ABFBF95" w14:textId="77777777" w:rsidR="009D440C" w:rsidRPr="004C11FB" w:rsidRDefault="000A0AE8">
            <w:pPr>
              <w:pStyle w:val="Compact"/>
            </w:pPr>
            <w:r w:rsidRPr="004C11FB">
              <w:t>Assessment Manual domains most involved</w:t>
            </w:r>
          </w:p>
        </w:tc>
      </w:tr>
      <w:tr w:rsidR="009D440C" w:rsidRPr="004C11FB" w14:paraId="1F6D0AEB" w14:textId="77777777">
        <w:tc>
          <w:tcPr>
            <w:tcW w:w="0" w:type="auto"/>
          </w:tcPr>
          <w:p w14:paraId="74732684" w14:textId="77777777" w:rsidR="009D440C" w:rsidRPr="004C11FB" w:rsidRDefault="000A0AE8">
            <w:pPr>
              <w:pStyle w:val="Compact"/>
            </w:pPr>
            <w:r w:rsidRPr="004C11FB">
              <w:t>Directive</w:t>
            </w:r>
          </w:p>
        </w:tc>
        <w:tc>
          <w:tcPr>
            <w:tcW w:w="0" w:type="auto"/>
          </w:tcPr>
          <w:p w14:paraId="0099981C" w14:textId="77777777" w:rsidR="009D440C" w:rsidRPr="004C11FB" w:rsidRDefault="000A0AE8">
            <w:pPr>
              <w:pStyle w:val="Compact"/>
            </w:pPr>
            <w:r w:rsidRPr="004C11FB">
              <w:t>GOV, RISK, IMPROVE, plus the directive controls in AILC and ASSET</w:t>
            </w:r>
          </w:p>
        </w:tc>
      </w:tr>
      <w:tr w:rsidR="009D440C" w:rsidRPr="004C11FB" w14:paraId="337D694D" w14:textId="77777777">
        <w:tc>
          <w:tcPr>
            <w:tcW w:w="0" w:type="auto"/>
          </w:tcPr>
          <w:p w14:paraId="35489B4F" w14:textId="77777777" w:rsidR="009D440C" w:rsidRPr="004C11FB" w:rsidRDefault="000A0AE8">
            <w:pPr>
              <w:pStyle w:val="Compact"/>
            </w:pPr>
            <w:r w:rsidRPr="004C11FB">
              <w:t>Preventive</w:t>
            </w:r>
          </w:p>
        </w:tc>
        <w:tc>
          <w:tcPr>
            <w:tcW w:w="0" w:type="auto"/>
          </w:tcPr>
          <w:p w14:paraId="3D7B050C" w14:textId="77777777" w:rsidR="009D440C" w:rsidRPr="004C11FB" w:rsidRDefault="000A0AE8">
            <w:pPr>
              <w:pStyle w:val="Compact"/>
            </w:pPr>
            <w:r w:rsidRPr="004C11FB">
              <w:t>IAM, PROTECT, plus the preventive controls in AILC</w:t>
            </w:r>
          </w:p>
        </w:tc>
      </w:tr>
      <w:tr w:rsidR="009D440C" w:rsidRPr="004C11FB" w14:paraId="24DA151D" w14:textId="77777777">
        <w:tc>
          <w:tcPr>
            <w:tcW w:w="0" w:type="auto"/>
          </w:tcPr>
          <w:p w14:paraId="6D3D7926" w14:textId="77777777" w:rsidR="009D440C" w:rsidRPr="004C11FB" w:rsidRDefault="000A0AE8">
            <w:pPr>
              <w:pStyle w:val="Compact"/>
            </w:pPr>
            <w:r w:rsidRPr="004C11FB">
              <w:t>Detective</w:t>
            </w:r>
          </w:p>
        </w:tc>
        <w:tc>
          <w:tcPr>
            <w:tcW w:w="0" w:type="auto"/>
          </w:tcPr>
          <w:p w14:paraId="6A5DA043" w14:textId="77777777" w:rsidR="009D440C" w:rsidRPr="004C11FB" w:rsidRDefault="000A0AE8">
            <w:pPr>
              <w:pStyle w:val="Compact"/>
            </w:pPr>
            <w:r w:rsidRPr="004C11FB">
              <w:t>DETECT, plus the AI monitoring controls in AILC</w:t>
            </w:r>
          </w:p>
        </w:tc>
      </w:tr>
      <w:tr w:rsidR="009D440C" w:rsidRPr="004C11FB" w14:paraId="64FC0E52" w14:textId="77777777">
        <w:tc>
          <w:tcPr>
            <w:tcW w:w="0" w:type="auto"/>
          </w:tcPr>
          <w:p w14:paraId="5D68CD27" w14:textId="77777777" w:rsidR="009D440C" w:rsidRPr="004C11FB" w:rsidRDefault="000A0AE8">
            <w:pPr>
              <w:pStyle w:val="Compact"/>
            </w:pPr>
            <w:r w:rsidRPr="004C11FB">
              <w:t>Corrective/Responsive</w:t>
            </w:r>
          </w:p>
        </w:tc>
        <w:tc>
          <w:tcPr>
            <w:tcW w:w="0" w:type="auto"/>
          </w:tcPr>
          <w:p w14:paraId="18934649" w14:textId="77777777" w:rsidR="009D440C" w:rsidRPr="004C11FB" w:rsidRDefault="000A0AE8">
            <w:pPr>
              <w:pStyle w:val="Compact"/>
            </w:pPr>
            <w:r w:rsidRPr="004C11FB">
              <w:t>RESPOND, RECOVER, plus the corrective controls in IMPROVE and AILC</w:t>
            </w:r>
          </w:p>
        </w:tc>
      </w:tr>
    </w:tbl>
    <w:p w14:paraId="34BE5BA6" w14:textId="77777777" w:rsidR="009D440C" w:rsidRPr="00C51A66" w:rsidRDefault="000A0AE8">
      <w:pPr>
        <w:pStyle w:val="Heading2"/>
        <w:rPr>
          <w:rFonts w:asciiTheme="minorHAnsi" w:hAnsiTheme="minorHAnsi"/>
        </w:rPr>
      </w:pPr>
      <w:bookmarkStart w:id="23" w:name="_Toc235608502"/>
      <w:bookmarkStart w:id="24" w:name="_Toc239938720"/>
      <w:bookmarkStart w:id="25" w:name="directive-control-gaps"/>
      <w:r w:rsidRPr="00C51A66">
        <w:rPr>
          <w:rFonts w:asciiTheme="minorHAnsi" w:hAnsiTheme="minorHAnsi"/>
        </w:rPr>
        <w:t>2.1 Directive Control Gaps</w:t>
      </w:r>
      <w:bookmarkEnd w:id="23"/>
      <w:bookmarkEnd w:id="24"/>
    </w:p>
    <w:p w14:paraId="05CEAC73" w14:textId="77777777" w:rsidR="009D440C" w:rsidRPr="004C11FB" w:rsidRDefault="000A0AE8">
      <w:pPr>
        <w:pStyle w:val="FirstParagraph"/>
      </w:pPr>
      <w:r w:rsidRPr="004C11FB">
        <w:rPr>
          <w:i/>
          <w:iCs/>
        </w:rPr>
        <w:t>Primary domains: Governance (GOV), Risk Management (RISK), Continuous Improvement (IMPROVE); directive controls in AI Lifecycle Management (AILC) and Asset and Data Management (ASSET).</w:t>
      </w:r>
    </w:p>
    <w:p w14:paraId="64BA73A5" w14:textId="7B754D7D" w:rsidR="009D440C" w:rsidRPr="00C51A66" w:rsidRDefault="000A0AE8">
      <w:pPr>
        <w:pStyle w:val="BodyText"/>
        <w:rPr>
          <w:b/>
          <w:bCs/>
        </w:rPr>
      </w:pPr>
      <w:r w:rsidRPr="004C11FB">
        <w:t xml:space="preserve">Directive controls are typically the thinnest area for </w:t>
      </w:r>
      <w:r w:rsidR="002B3602" w:rsidRPr="004C11FB">
        <w:t xml:space="preserve">public </w:t>
      </w:r>
      <w:r w:rsidRPr="004C11FB">
        <w:t>sector AI programs. Governance structures and policies frequently exist on paper, but the connective tissue that makes them real</w:t>
      </w:r>
      <w:r w:rsidR="00C438AF" w:rsidRPr="004C11FB">
        <w:t xml:space="preserve">, </w:t>
      </w:r>
      <w:r w:rsidRPr="004C11FB">
        <w:t xml:space="preserve">executive oversight that </w:t>
      </w:r>
      <w:r w:rsidR="00C41EDF" w:rsidRPr="004C11FB">
        <w:t>meets</w:t>
      </w:r>
      <w:r w:rsidRPr="004C11FB">
        <w:t xml:space="preserve"> and decides, performance reporting to leadership, a documented and enforced risk</w:t>
      </w:r>
      <w:r w:rsidR="00C438AF" w:rsidRPr="004C11FB">
        <w:t xml:space="preserve"> </w:t>
      </w:r>
      <w:r w:rsidRPr="004C11FB">
        <w:t>treatment process, and an explicit statement of responsible</w:t>
      </w:r>
      <w:r w:rsidR="00C438AF" w:rsidRPr="004C11FB">
        <w:t xml:space="preserve"> </w:t>
      </w:r>
      <w:r w:rsidRPr="004C11FB">
        <w:t>AI ethics is inconsistent. Continuous</w:t>
      </w:r>
      <w:r w:rsidR="002878E2" w:rsidRPr="004C11FB">
        <w:t xml:space="preserve"> </w:t>
      </w:r>
      <w:r w:rsidRPr="004C11FB">
        <w:t>improvement practices are frequently present but run informally rather than as a measured audit</w:t>
      </w:r>
      <w:r w:rsidR="002878E2" w:rsidRPr="004C11FB">
        <w:t xml:space="preserve"> </w:t>
      </w:r>
      <w:r w:rsidRPr="004C11FB">
        <w:t>and</w:t>
      </w:r>
      <w:r w:rsidR="002878E2" w:rsidRPr="004C11FB">
        <w:t xml:space="preserve"> </w:t>
      </w:r>
      <w:r w:rsidRPr="004C11FB">
        <w:t>corrective</w:t>
      </w:r>
      <w:r w:rsidR="002878E2" w:rsidRPr="004C11FB">
        <w:t xml:space="preserve"> </w:t>
      </w:r>
      <w:r w:rsidRPr="004C11FB">
        <w:t>action cycle. On the directive side of the AI lifecycle and asset domains, AI use</w:t>
      </w:r>
      <w:r w:rsidR="007F0899" w:rsidRPr="004C11FB">
        <w:t xml:space="preserve"> </w:t>
      </w:r>
      <w:r w:rsidRPr="004C11FB">
        <w:t>case intake and approval requirements and the foundational asset, data, and AI inventories are frequently incomplete or informal</w:t>
      </w:r>
      <w:r w:rsidR="007F0899" w:rsidRPr="004C11FB">
        <w:t xml:space="preserve">, </w:t>
      </w:r>
      <w:r w:rsidRPr="004C11FB">
        <w:t>few jurisdictions can produce a current inventory of AI uses with a named, accountable owner for each</w:t>
      </w:r>
      <w:r w:rsidR="007F0899" w:rsidRPr="004C11FB">
        <w:t xml:space="preserve">, </w:t>
      </w:r>
      <w:r w:rsidRPr="004C11FB">
        <w:t xml:space="preserve">which undermines every downstream control that </w:t>
      </w:r>
      <w:r w:rsidRPr="004C11FB">
        <w:lastRenderedPageBreak/>
        <w:t xml:space="preserve">depends on knowing what systems, data, and AI uses exist. </w:t>
      </w:r>
      <w:r w:rsidRPr="00C51A66">
        <w:rPr>
          <w:b/>
          <w:bCs/>
        </w:rPr>
        <w:t>The pattern this control type targets: policy without proof, risk identified without risk closed, and AI adopted without being registered.</w:t>
      </w:r>
    </w:p>
    <w:p w14:paraId="5FF35FCD" w14:textId="77777777" w:rsidR="009D440C" w:rsidRPr="00C51A66" w:rsidRDefault="000A0AE8">
      <w:pPr>
        <w:pStyle w:val="Heading2"/>
        <w:rPr>
          <w:rFonts w:asciiTheme="minorHAnsi" w:hAnsiTheme="minorHAnsi"/>
        </w:rPr>
      </w:pPr>
      <w:bookmarkStart w:id="26" w:name="_Toc235608503"/>
      <w:bookmarkStart w:id="27" w:name="_Toc239938721"/>
      <w:bookmarkStart w:id="28" w:name="preventive-control-gaps"/>
      <w:bookmarkEnd w:id="25"/>
      <w:r w:rsidRPr="00C51A66">
        <w:rPr>
          <w:rFonts w:asciiTheme="minorHAnsi" w:hAnsiTheme="minorHAnsi"/>
        </w:rPr>
        <w:t>2.2 Preventive Control Gaps</w:t>
      </w:r>
      <w:bookmarkEnd w:id="26"/>
      <w:bookmarkEnd w:id="27"/>
    </w:p>
    <w:p w14:paraId="16AF13AB" w14:textId="77777777" w:rsidR="009D440C" w:rsidRPr="004C11FB" w:rsidRDefault="000A0AE8">
      <w:pPr>
        <w:pStyle w:val="FirstParagraph"/>
      </w:pPr>
      <w:r w:rsidRPr="004C11FB">
        <w:rPr>
          <w:i/>
          <w:iCs/>
        </w:rPr>
        <w:t>Primary domains: Identity and Access Management (IAM), Security Protection (PROTECT); preventive controls in AILC.</w:t>
      </w:r>
    </w:p>
    <w:p w14:paraId="55923294" w14:textId="19E1EF9F" w:rsidR="009D440C" w:rsidRPr="00C51A66" w:rsidRDefault="000A0AE8">
      <w:pPr>
        <w:pStyle w:val="BodyText"/>
        <w:rPr>
          <w:b/>
          <w:bCs/>
        </w:rPr>
      </w:pPr>
      <w:r w:rsidRPr="004C11FB">
        <w:t>Baseline preventive hygiene is usually reasonably mature</w:t>
      </w:r>
      <w:r w:rsidR="00BE028B" w:rsidRPr="004C11FB">
        <w:t xml:space="preserve">, </w:t>
      </w:r>
      <w:r w:rsidRPr="004C11FB">
        <w:t>endpoint protection, encryption, and patching are widely present</w:t>
      </w:r>
      <w:r w:rsidR="00BE028B" w:rsidRPr="004C11FB">
        <w:t>,</w:t>
      </w:r>
      <w:r w:rsidRPr="004C11FB">
        <w:t xml:space="preserve"> but four kinds of gap recur. First, identity controls lag: access review and recertification, third-party access control, and movement toward zero trust are commonly among the weakest controls in scope. Second, AI-specific protections are immature: prompt-injection and input security, </w:t>
      </w:r>
      <w:r w:rsidR="004E22B4" w:rsidRPr="004C11FB">
        <w:t>application programming interface (</w:t>
      </w:r>
      <w:r w:rsidRPr="004C11FB">
        <w:t>API</w:t>
      </w:r>
      <w:r w:rsidR="004E22B4" w:rsidRPr="004C11FB">
        <w:t>)</w:t>
      </w:r>
      <w:r w:rsidRPr="004C11FB">
        <w:t xml:space="preserve"> and interface security, and secure development practices tend to lag, reflecting that AI interfaces are adopted faster than the safeguards around them. Third, pre-deployment validation gates are weak or </w:t>
      </w:r>
      <w:proofErr w:type="spellStart"/>
      <w:r w:rsidRPr="004C11FB">
        <w:t>bypassable</w:t>
      </w:r>
      <w:proofErr w:type="spellEnd"/>
      <w:r w:rsidRPr="004C11FB">
        <w:t>: documented model validation and human</w:t>
      </w:r>
      <w:r w:rsidR="009A3CC1" w:rsidRPr="004C11FB">
        <w:t xml:space="preserve"> </w:t>
      </w:r>
      <w:r w:rsidRPr="004C11FB">
        <w:t>oversight sign</w:t>
      </w:r>
      <w:r w:rsidR="009A3CC1" w:rsidRPr="004C11FB">
        <w:t xml:space="preserve"> </w:t>
      </w:r>
      <w:r w:rsidRPr="004C11FB">
        <w:t>off before an AI system goes live</w:t>
      </w:r>
      <w:r w:rsidR="009A3CC1" w:rsidRPr="004C11FB">
        <w:t>,</w:t>
      </w:r>
      <w:r w:rsidRPr="004C11FB">
        <w:t xml:space="preserve"> the preventive core of AI lifecycle management</w:t>
      </w:r>
      <w:r w:rsidR="009A3CC1" w:rsidRPr="004C11FB">
        <w:t>,</w:t>
      </w:r>
      <w:r w:rsidRPr="004C11FB">
        <w:t xml:space="preserve"> are rarely enforced without exception. Fourth, the human preventive layer is uneven: staff AI literacy</w:t>
      </w:r>
      <w:r w:rsidR="009A3CC1" w:rsidRPr="004C11FB">
        <w:t>,</w:t>
      </w:r>
      <w:r w:rsidRPr="004C11FB">
        <w:t xml:space="preserve"> recognizing when an AI tool is in use, what data must never be placed into it, and when a human must review an AI output varies widely, and security-awareness and training programs (PROTECT-14, IMPROVE-10) are frequently measured by completion rather than by behavior change, which degrades every technical safeguard that depends on the people operating it. </w:t>
      </w:r>
      <w:r w:rsidRPr="00C51A66">
        <w:rPr>
          <w:b/>
          <w:bCs/>
        </w:rPr>
        <w:t>The pattern this control type targets: strong perimeter and endpoint basics, weaker identity discipline, AI attack surfaces deployed ahead of their safeguards, and a workforce trained on paper but untested in practice.</w:t>
      </w:r>
    </w:p>
    <w:p w14:paraId="64AB3F17" w14:textId="77777777" w:rsidR="009D440C" w:rsidRPr="00C51A66" w:rsidRDefault="000A0AE8">
      <w:pPr>
        <w:pStyle w:val="Heading2"/>
        <w:rPr>
          <w:rFonts w:asciiTheme="minorHAnsi" w:hAnsiTheme="minorHAnsi"/>
        </w:rPr>
      </w:pPr>
      <w:bookmarkStart w:id="29" w:name="_Toc235608504"/>
      <w:bookmarkStart w:id="30" w:name="_Toc239938722"/>
      <w:bookmarkStart w:id="31" w:name="detective-control-gaps"/>
      <w:bookmarkEnd w:id="28"/>
      <w:r w:rsidRPr="00C51A66">
        <w:rPr>
          <w:rFonts w:asciiTheme="minorHAnsi" w:hAnsiTheme="minorHAnsi"/>
        </w:rPr>
        <w:t>2.3 Detective Control Gaps</w:t>
      </w:r>
      <w:bookmarkEnd w:id="29"/>
      <w:bookmarkEnd w:id="30"/>
    </w:p>
    <w:p w14:paraId="18A041B4" w14:textId="77777777" w:rsidR="009D440C" w:rsidRPr="004C11FB" w:rsidRDefault="000A0AE8">
      <w:pPr>
        <w:pStyle w:val="FirstParagraph"/>
      </w:pPr>
      <w:r w:rsidRPr="004C11FB">
        <w:rPr>
          <w:i/>
          <w:iCs/>
        </w:rPr>
        <w:t>Primary domains: Monitoring and Detection (DETECT); AI monitoring controls in AILC.</w:t>
      </w:r>
    </w:p>
    <w:p w14:paraId="570562E4" w14:textId="35697F36" w:rsidR="009D440C" w:rsidRPr="004C11FB" w:rsidRDefault="000A0AE8">
      <w:pPr>
        <w:pStyle w:val="BodyText"/>
      </w:pPr>
      <w:r w:rsidRPr="004C11FB">
        <w:t>Conventional logging and detection are widely present, but they are broad and shallow where AI is concerned. User and entity</w:t>
      </w:r>
      <w:r w:rsidR="00F257F7" w:rsidRPr="004C11FB">
        <w:t xml:space="preserve"> </w:t>
      </w:r>
      <w:r w:rsidRPr="004C11FB">
        <w:t>behavior analytics</w:t>
      </w:r>
      <w:r w:rsidR="00F257F7" w:rsidRPr="004C11FB">
        <w:t>,</w:t>
      </w:r>
      <w:r w:rsidRPr="004C11FB">
        <w:t xml:space="preserve"> the capability most relevant to insider misuse and anomalous AI usage</w:t>
      </w:r>
      <w:r w:rsidR="00F257F7" w:rsidRPr="004C11FB">
        <w:t>,</w:t>
      </w:r>
      <w:r w:rsidRPr="004C11FB">
        <w:t xml:space="preserve"> is often underdeveloped, and configuration</w:t>
      </w:r>
      <w:r w:rsidR="00F257F7" w:rsidRPr="004C11FB">
        <w:t xml:space="preserve"> </w:t>
      </w:r>
      <w:r w:rsidRPr="004C11FB">
        <w:t xml:space="preserve">drift and compliance monitoring frequently lags the baselines it is meant to enforce. On the AI side, basic AI activity logging and model drift and misuse detection are rarely instrumented, and weak model </w:t>
      </w:r>
      <w:proofErr w:type="spellStart"/>
      <w:r w:rsidRPr="004C11FB">
        <w:t>explainability</w:t>
      </w:r>
      <w:proofErr w:type="spellEnd"/>
      <w:r w:rsidRPr="004C11FB">
        <w:t xml:space="preserve"> and traceability make degraded or manipulated output hard to recognize even when it is captured</w:t>
      </w:r>
      <w:r w:rsidR="00F257F7" w:rsidRPr="004C11FB">
        <w:t xml:space="preserve">, </w:t>
      </w:r>
      <w:r w:rsidRPr="004C11FB">
        <w:t xml:space="preserve">few jurisdictions can fully account for how a deployed model was validated or what its normal behavior looks like. </w:t>
      </w:r>
      <w:r w:rsidRPr="00C51A66">
        <w:rPr>
          <w:b/>
          <w:bCs/>
        </w:rPr>
        <w:t>The pattern this control type targets: conventional telemetry present, behavior analytics missing, and the AI attack surface not yet observable.</w:t>
      </w:r>
    </w:p>
    <w:p w14:paraId="04AFB021" w14:textId="77777777" w:rsidR="009D440C" w:rsidRPr="00C51A66" w:rsidRDefault="000A0AE8">
      <w:pPr>
        <w:pStyle w:val="Heading2"/>
        <w:rPr>
          <w:rFonts w:asciiTheme="minorHAnsi" w:hAnsiTheme="minorHAnsi"/>
        </w:rPr>
      </w:pPr>
      <w:bookmarkStart w:id="32" w:name="_Toc235608505"/>
      <w:bookmarkStart w:id="33" w:name="_Toc239938723"/>
      <w:bookmarkStart w:id="34" w:name="corrective-and-responsive-control-gaps"/>
      <w:bookmarkEnd w:id="31"/>
      <w:r w:rsidRPr="00C51A66">
        <w:rPr>
          <w:rFonts w:asciiTheme="minorHAnsi" w:hAnsiTheme="minorHAnsi"/>
        </w:rPr>
        <w:t>2.4 Corrective and Responsive Control Gaps</w:t>
      </w:r>
      <w:bookmarkEnd w:id="32"/>
      <w:bookmarkEnd w:id="33"/>
    </w:p>
    <w:p w14:paraId="630499A8" w14:textId="77777777" w:rsidR="009D440C" w:rsidRPr="004C11FB" w:rsidRDefault="000A0AE8">
      <w:pPr>
        <w:pStyle w:val="FirstParagraph"/>
      </w:pPr>
      <w:r w:rsidRPr="004C11FB">
        <w:rPr>
          <w:i/>
          <w:iCs/>
        </w:rPr>
        <w:t>Primary domains: Incident Response (RESPOND), Recovery and Resilience (RECOVER); corrective controls in IMPROVE and AILC.</w:t>
      </w:r>
    </w:p>
    <w:p w14:paraId="4287C0A9" w14:textId="4AE51121" w:rsidR="009D440C" w:rsidRPr="004C11FB" w:rsidRDefault="000A0AE8">
      <w:pPr>
        <w:pStyle w:val="BodyText"/>
      </w:pPr>
      <w:r w:rsidRPr="004C11FB">
        <w:lastRenderedPageBreak/>
        <w:t xml:space="preserve">Jurisdictions can generally respond to and recover from conventional incidents, but the capability is </w:t>
      </w:r>
      <w:r w:rsidR="007F71AB" w:rsidRPr="004C11FB">
        <w:t>under rehearsed</w:t>
      </w:r>
      <w:r w:rsidRPr="004C11FB">
        <w:t xml:space="preserve"> and not yet extended to AI. Incident</w:t>
      </w:r>
      <w:r w:rsidR="007F71AB" w:rsidRPr="004C11FB">
        <w:t xml:space="preserve"> </w:t>
      </w:r>
      <w:r w:rsidRPr="004C11FB">
        <w:t xml:space="preserve">response testing/exercises and communications during recovery are </w:t>
      </w:r>
      <w:r w:rsidR="00D74C59" w:rsidRPr="004C11FB">
        <w:t xml:space="preserve">also </w:t>
      </w:r>
      <w:r w:rsidRPr="004C11FB">
        <w:t xml:space="preserve">commonly </w:t>
      </w:r>
      <w:r w:rsidR="00D74C59" w:rsidRPr="004C11FB">
        <w:t>underdeveloped and</w:t>
      </w:r>
      <w:r w:rsidRPr="004C11FB">
        <w:t xml:space="preserve"> </w:t>
      </w:r>
      <w:r w:rsidR="00171559" w:rsidRPr="004C11FB">
        <w:t>under rehearsed</w:t>
      </w:r>
      <w:r w:rsidRPr="004C11FB">
        <w:t>. AI</w:t>
      </w:r>
      <w:r w:rsidR="00D74C59" w:rsidRPr="004C11FB">
        <w:t xml:space="preserve"> </w:t>
      </w:r>
      <w:r w:rsidRPr="004C11FB">
        <w:t>specific response is largely absent: few jurisdictions have defined how to disable a model, preserve evidence of a harmful output, or roll back or restore a model, or who holds the authority to invoke a kill</w:t>
      </w:r>
      <w:r w:rsidR="00171559" w:rsidRPr="004C11FB">
        <w:t xml:space="preserve"> </w:t>
      </w:r>
      <w:r w:rsidRPr="004C11FB">
        <w:t>switch. Corrective</w:t>
      </w:r>
      <w:r w:rsidR="00171559" w:rsidRPr="004C11FB">
        <w:t xml:space="preserve"> </w:t>
      </w:r>
      <w:r w:rsidRPr="004C11FB">
        <w:t>action tracking</w:t>
      </w:r>
      <w:r w:rsidR="00E07DD2" w:rsidRPr="004C11FB">
        <w:t xml:space="preserve">, </w:t>
      </w:r>
      <w:r w:rsidRPr="004C11FB">
        <w:t>routing incident and audit findings into owned, tracked, closed actions</w:t>
      </w:r>
      <w:r w:rsidR="00171559" w:rsidRPr="004C11FB">
        <w:t>,</w:t>
      </w:r>
      <w:r w:rsidRPr="004C11FB">
        <w:t xml:space="preserve"> frequently runs informally. </w:t>
      </w:r>
      <w:r w:rsidR="00171559" w:rsidRPr="00C51A66">
        <w:rPr>
          <w:b/>
          <w:bCs/>
        </w:rPr>
        <w:t>This</w:t>
      </w:r>
      <w:r w:rsidRPr="00C51A66">
        <w:rPr>
          <w:b/>
          <w:bCs/>
        </w:rPr>
        <w:t xml:space="preserve"> control type targets: mature conventional response, unrehearsed plans, and no AI-specific first moves.</w:t>
      </w:r>
    </w:p>
    <w:p w14:paraId="58F6E6E0" w14:textId="77777777" w:rsidR="004C11FB" w:rsidRDefault="004C11FB">
      <w:pPr>
        <w:rPr>
          <w:rFonts w:eastAsiaTheme="majorEastAsia" w:cstheme="majorBidi"/>
          <w:b/>
          <w:bCs/>
          <w:color w:val="4F81BD" w:themeColor="accent1"/>
          <w:sz w:val="32"/>
          <w:szCs w:val="32"/>
        </w:rPr>
      </w:pPr>
      <w:bookmarkStart w:id="35" w:name="_Toc235608506"/>
      <w:bookmarkStart w:id="36" w:name="reading-and-reporting-regional-findings"/>
      <w:bookmarkEnd w:id="34"/>
      <w:r>
        <w:br w:type="page"/>
      </w:r>
    </w:p>
    <w:p w14:paraId="364805FD" w14:textId="77777777" w:rsidR="009D440C" w:rsidRPr="00C51A66" w:rsidRDefault="000A0AE8">
      <w:pPr>
        <w:pStyle w:val="Heading1"/>
        <w:rPr>
          <w:rFonts w:asciiTheme="minorHAnsi" w:hAnsiTheme="minorHAnsi"/>
          <w:sz w:val="28"/>
          <w:szCs w:val="28"/>
        </w:rPr>
      </w:pPr>
      <w:bookmarkStart w:id="37" w:name="_Toc235608507"/>
      <w:bookmarkStart w:id="38" w:name="_Toc239938724"/>
      <w:bookmarkStart w:id="39" w:name="X68ac9f82ec1af7ba6b8eb526245465057f4fee8"/>
      <w:bookmarkEnd w:id="22"/>
      <w:bookmarkEnd w:id="35"/>
      <w:bookmarkEnd w:id="36"/>
      <w:r w:rsidRPr="00C51A66">
        <w:rPr>
          <w:rFonts w:asciiTheme="minorHAnsi" w:hAnsiTheme="minorHAnsi"/>
          <w:sz w:val="28"/>
          <w:szCs w:val="28"/>
        </w:rPr>
        <w:lastRenderedPageBreak/>
        <w:t>3. Strategies for Risk Reduction and Response Enhancement</w:t>
      </w:r>
      <w:bookmarkEnd w:id="37"/>
      <w:bookmarkEnd w:id="38"/>
    </w:p>
    <w:p w14:paraId="041A9C52" w14:textId="586A19FE" w:rsidR="009D440C" w:rsidRPr="004C11FB" w:rsidRDefault="000A0AE8">
      <w:pPr>
        <w:pStyle w:val="FirstParagraph"/>
      </w:pPr>
      <w:r w:rsidRPr="004C11FB">
        <w:t>Each strategy below addresses the corresponding control</w:t>
      </w:r>
      <w:r w:rsidR="005B420F" w:rsidRPr="004C11FB">
        <w:t xml:space="preserve"> </w:t>
      </w:r>
      <w:r w:rsidRPr="004C11FB">
        <w:t>type gaps in Section 2 and pairs a regional strategy (what the region does together) with a response-enhancement pattern (what a local government adopts). The strategies are organized around the Assessment Manual’s four control types</w:t>
      </w:r>
      <w:r w:rsidR="005B420F" w:rsidRPr="004C11FB">
        <w:t>:</w:t>
      </w:r>
      <w:r w:rsidRPr="004C11FB">
        <w:t xml:space="preserve"> Directive, Preventive, Detective, and Corrective/Responsive</w:t>
      </w:r>
      <w:r w:rsidR="00C672F2" w:rsidRPr="004C11FB">
        <w:t xml:space="preserve">, </w:t>
      </w:r>
      <w:r w:rsidRPr="004C11FB">
        <w:t xml:space="preserve">which are also the four Lines of Effort of the </w:t>
      </w:r>
      <w:r w:rsidR="00E076FC" w:rsidRPr="004C11FB">
        <w:t>90 Day Action</w:t>
      </w:r>
      <w:r w:rsidRPr="004C11FB">
        <w:t xml:space="preserve"> Plan. They </w:t>
      </w:r>
      <w:r w:rsidR="002E2F64" w:rsidRPr="004C11FB">
        <w:t xml:space="preserve">may </w:t>
      </w:r>
      <w:r w:rsidRPr="004C11FB">
        <w:t>operate across the three coordination levels established in the region’s 2020 Cyber Incident Response Framework: organizational/local, county/operational-area, and regional.</w:t>
      </w:r>
    </w:p>
    <w:p w14:paraId="0BEBAE5D" w14:textId="283995BB" w:rsidR="009D440C" w:rsidRPr="004C11FB" w:rsidRDefault="000A0AE8">
      <w:pPr>
        <w:pStyle w:val="BodyText"/>
      </w:pPr>
      <w:r w:rsidRPr="004C11FB">
        <w:t>The four control types provide the formal structure for prioritizing the existing 137</w:t>
      </w:r>
      <w:r w:rsidR="00BF409D" w:rsidRPr="004C11FB">
        <w:t xml:space="preserve"> </w:t>
      </w:r>
      <w:r w:rsidRPr="004C11FB">
        <w:t xml:space="preserve">control library. The table below does not add controls; it states the minimum regional outcome sought from each type while leaving implementation depth to the responsible </w:t>
      </w:r>
      <w:r w:rsidR="00C03EAF" w:rsidRPr="004C11FB">
        <w:t xml:space="preserve">organization </w:t>
      </w:r>
      <w:r w:rsidRPr="004C11FB">
        <w:t>and applicable control domains.</w:t>
      </w:r>
    </w:p>
    <w:p w14:paraId="068B6049" w14:textId="08745C0C" w:rsidR="00464A60" w:rsidRPr="004C11FB" w:rsidRDefault="00FB4233" w:rsidP="00C51A66">
      <w:pPr>
        <w:pStyle w:val="BodyText"/>
        <w:rPr>
          <w:i/>
        </w:rPr>
      </w:pPr>
      <w:r w:rsidRPr="004C11FB">
        <w:t xml:space="preserve">The Assessment Manual now includes control-level NIST SP 800-53 Revision 5 references to support </w:t>
      </w:r>
      <w:r w:rsidR="00F40700" w:rsidRPr="004C11FB">
        <w:t xml:space="preserve">organizations </w:t>
      </w:r>
      <w:r w:rsidRPr="004C11FB">
        <w:t xml:space="preserve">that operate, report against, or map to NIST-based security and privacy programs. These references provide federal control anchors for governance, risk assessment, access control, configuration management, vulnerability management, logging, incident response, contingency planning, privacy, system integrity, and supply-chain risk management. </w:t>
      </w:r>
      <w:r w:rsidR="00315782" w:rsidRPr="004C11FB">
        <w:t xml:space="preserve">This </w:t>
      </w:r>
      <w:r w:rsidRPr="004C11FB">
        <w:t>RAICF does not require a</w:t>
      </w:r>
      <w:r w:rsidR="00315782" w:rsidRPr="004C11FB">
        <w:t>n organization</w:t>
      </w:r>
      <w:r w:rsidRPr="004C11FB">
        <w:t xml:space="preserve"> to implement the full NIST SP 800-53 catalog; it uses the Manual’s NIST mappings to improve traceability, audit defensibility, and alignment with existing local control programs.</w:t>
      </w:r>
    </w:p>
    <w:p w14:paraId="512ED395" w14:textId="0D7577F6" w:rsidR="00464A60" w:rsidRPr="004C11FB" w:rsidRDefault="00464A60" w:rsidP="00C51A66">
      <w:pPr>
        <w:pStyle w:val="Caption"/>
        <w:keepNext/>
      </w:pPr>
      <w:r w:rsidRPr="004C11FB">
        <w:t xml:space="preserve">Table </w:t>
      </w:r>
      <w:fldSimple w:instr=" SEQ Table \* ARABIC ">
        <w:r w:rsidRPr="004C11FB">
          <w:rPr>
            <w:noProof/>
          </w:rPr>
          <w:t>1</w:t>
        </w:r>
      </w:fldSimple>
      <w:r w:rsidRPr="004C11FB">
        <w:t xml:space="preserve"> - Control Type to Domain Mapping</w:t>
      </w:r>
    </w:p>
    <w:tbl>
      <w:tblPr>
        <w:tblStyle w:val="Table"/>
        <w:tblW w:w="5000" w:type="pct"/>
        <w:tblLook w:val="0020" w:firstRow="1" w:lastRow="0" w:firstColumn="0" w:lastColumn="0" w:noHBand="0" w:noVBand="0"/>
      </w:tblPr>
      <w:tblGrid>
        <w:gridCol w:w="2576"/>
        <w:gridCol w:w="4909"/>
        <w:gridCol w:w="1875"/>
      </w:tblGrid>
      <w:tr w:rsidR="009D440C" w:rsidRPr="004C11FB" w14:paraId="1A0FF02E" w14:textId="77777777" w:rsidTr="009D440C">
        <w:trPr>
          <w:cnfStyle w:val="100000000000" w:firstRow="1" w:lastRow="0" w:firstColumn="0" w:lastColumn="0" w:oddVBand="0" w:evenVBand="0" w:oddHBand="0" w:evenHBand="0" w:firstRowFirstColumn="0" w:firstRowLastColumn="0" w:lastRowFirstColumn="0" w:lastRowLastColumn="0"/>
          <w:tblHeader/>
        </w:trPr>
        <w:tc>
          <w:tcPr>
            <w:tcW w:w="0" w:type="auto"/>
          </w:tcPr>
          <w:p w14:paraId="6B8CDE94" w14:textId="77777777" w:rsidR="009D440C" w:rsidRPr="004C11FB" w:rsidRDefault="000A0AE8">
            <w:pPr>
              <w:pStyle w:val="Compact"/>
            </w:pPr>
            <w:r w:rsidRPr="004C11FB">
              <w:t>Control type</w:t>
            </w:r>
          </w:p>
        </w:tc>
        <w:tc>
          <w:tcPr>
            <w:tcW w:w="0" w:type="auto"/>
          </w:tcPr>
          <w:p w14:paraId="1643C7D5" w14:textId="77777777" w:rsidR="009D440C" w:rsidRPr="004C11FB" w:rsidRDefault="000A0AE8">
            <w:pPr>
              <w:pStyle w:val="Compact"/>
            </w:pPr>
            <w:r w:rsidRPr="004C11FB">
              <w:t>Regional priority outcome</w:t>
            </w:r>
          </w:p>
        </w:tc>
        <w:tc>
          <w:tcPr>
            <w:tcW w:w="0" w:type="auto"/>
          </w:tcPr>
          <w:p w14:paraId="4155F7CB" w14:textId="14E45226" w:rsidR="009D440C" w:rsidRPr="004C11FB" w:rsidRDefault="00BF409D">
            <w:pPr>
              <w:pStyle w:val="Compact"/>
            </w:pPr>
            <w:r w:rsidRPr="004C11FB">
              <w:t>D</w:t>
            </w:r>
            <w:r w:rsidR="000A0AE8" w:rsidRPr="004C11FB">
              <w:t>omains</w:t>
            </w:r>
          </w:p>
        </w:tc>
      </w:tr>
      <w:tr w:rsidR="009D440C" w:rsidRPr="004C11FB" w14:paraId="19CEA518" w14:textId="77777777">
        <w:tc>
          <w:tcPr>
            <w:tcW w:w="0" w:type="auto"/>
          </w:tcPr>
          <w:p w14:paraId="707DC87C" w14:textId="77777777" w:rsidR="009D440C" w:rsidRPr="004C11FB" w:rsidRDefault="000A0AE8">
            <w:pPr>
              <w:pStyle w:val="Compact"/>
            </w:pPr>
            <w:r w:rsidRPr="004C11FB">
              <w:t>Directive</w:t>
            </w:r>
          </w:p>
        </w:tc>
        <w:tc>
          <w:tcPr>
            <w:tcW w:w="0" w:type="auto"/>
          </w:tcPr>
          <w:p w14:paraId="24812A98" w14:textId="32FCDBE7" w:rsidR="009D440C" w:rsidRPr="004C11FB" w:rsidRDefault="000A0AE8">
            <w:pPr>
              <w:pStyle w:val="Compact"/>
            </w:pPr>
            <w:r w:rsidRPr="004C11FB">
              <w:t xml:space="preserve">AI </w:t>
            </w:r>
            <w:r w:rsidR="001133D2" w:rsidRPr="004C11FB">
              <w:t xml:space="preserve">tools </w:t>
            </w:r>
            <w:r w:rsidRPr="004C11FB">
              <w:t>ha</w:t>
            </w:r>
            <w:r w:rsidR="001133D2" w:rsidRPr="004C11FB">
              <w:t>ve</w:t>
            </w:r>
            <w:r w:rsidRPr="004C11FB">
              <w:t xml:space="preserve"> accountable owners, defined purposes, applicable requirements, risk decisions, supplier expectations, and documented review responsibilities.</w:t>
            </w:r>
          </w:p>
        </w:tc>
        <w:tc>
          <w:tcPr>
            <w:tcW w:w="0" w:type="auto"/>
          </w:tcPr>
          <w:p w14:paraId="0A4BD247" w14:textId="77777777" w:rsidR="009D440C" w:rsidRPr="004C11FB" w:rsidRDefault="000A0AE8">
            <w:pPr>
              <w:pStyle w:val="Compact"/>
            </w:pPr>
            <w:r w:rsidRPr="004C11FB">
              <w:t>GOV, RISK, AILC, ASSET, IMPROVE</w:t>
            </w:r>
          </w:p>
        </w:tc>
      </w:tr>
      <w:tr w:rsidR="009D440C" w:rsidRPr="004C11FB" w14:paraId="6A13A2D9" w14:textId="77777777">
        <w:tc>
          <w:tcPr>
            <w:tcW w:w="0" w:type="auto"/>
          </w:tcPr>
          <w:p w14:paraId="27A03F25" w14:textId="77777777" w:rsidR="009D440C" w:rsidRPr="004C11FB" w:rsidRDefault="000A0AE8">
            <w:pPr>
              <w:pStyle w:val="Compact"/>
            </w:pPr>
            <w:r w:rsidRPr="004C11FB">
              <w:t>Preventive</w:t>
            </w:r>
          </w:p>
        </w:tc>
        <w:tc>
          <w:tcPr>
            <w:tcW w:w="0" w:type="auto"/>
          </w:tcPr>
          <w:p w14:paraId="49A33579" w14:textId="63A8DE96" w:rsidR="009D440C" w:rsidRPr="004C11FB" w:rsidRDefault="000A0AE8">
            <w:pPr>
              <w:pStyle w:val="Compact"/>
            </w:pPr>
            <w:r w:rsidRPr="004C11FB">
              <w:t>Data, identities, models, applications, interfaces, configurations, suppliers, and AI</w:t>
            </w:r>
            <w:r w:rsidR="00F070B8" w:rsidRPr="004C11FB">
              <w:t xml:space="preserve"> </w:t>
            </w:r>
            <w:r w:rsidRPr="004C11FB">
              <w:t>enabled actions are protected in proportion to risk.</w:t>
            </w:r>
          </w:p>
        </w:tc>
        <w:tc>
          <w:tcPr>
            <w:tcW w:w="0" w:type="auto"/>
          </w:tcPr>
          <w:p w14:paraId="1547444B" w14:textId="77777777" w:rsidR="009D440C" w:rsidRPr="004C11FB" w:rsidRDefault="000A0AE8">
            <w:pPr>
              <w:pStyle w:val="Compact"/>
            </w:pPr>
            <w:r w:rsidRPr="004C11FB">
              <w:t>PROTECT, IAM, AILC, ASSET, RISK</w:t>
            </w:r>
          </w:p>
        </w:tc>
      </w:tr>
      <w:tr w:rsidR="009D440C" w:rsidRPr="004C11FB" w14:paraId="478F3082" w14:textId="77777777">
        <w:tc>
          <w:tcPr>
            <w:tcW w:w="0" w:type="auto"/>
          </w:tcPr>
          <w:p w14:paraId="0E5B421E" w14:textId="77777777" w:rsidR="009D440C" w:rsidRPr="004C11FB" w:rsidRDefault="000A0AE8">
            <w:pPr>
              <w:pStyle w:val="Compact"/>
            </w:pPr>
            <w:r w:rsidRPr="004C11FB">
              <w:t>Detective</w:t>
            </w:r>
          </w:p>
        </w:tc>
        <w:tc>
          <w:tcPr>
            <w:tcW w:w="0" w:type="auto"/>
          </w:tcPr>
          <w:p w14:paraId="5E041FDC" w14:textId="77777777" w:rsidR="009D440C" w:rsidRPr="004C11FB" w:rsidRDefault="000A0AE8">
            <w:pPr>
              <w:pStyle w:val="Compact"/>
            </w:pPr>
            <w:r w:rsidRPr="004C11FB">
              <w:t>Important access, use, changes, degradation, misuse, and security events can be observed, reviewed, and escalated.</w:t>
            </w:r>
          </w:p>
        </w:tc>
        <w:tc>
          <w:tcPr>
            <w:tcW w:w="0" w:type="auto"/>
          </w:tcPr>
          <w:p w14:paraId="5F472625" w14:textId="77777777" w:rsidR="009D440C" w:rsidRPr="004C11FB" w:rsidRDefault="000A0AE8">
            <w:pPr>
              <w:pStyle w:val="Compact"/>
            </w:pPr>
            <w:r w:rsidRPr="004C11FB">
              <w:t>DETECT, AILC, ASSET, IAM</w:t>
            </w:r>
          </w:p>
        </w:tc>
      </w:tr>
      <w:tr w:rsidR="009D440C" w:rsidRPr="004C11FB" w14:paraId="01A003E8" w14:textId="77777777">
        <w:tc>
          <w:tcPr>
            <w:tcW w:w="0" w:type="auto"/>
          </w:tcPr>
          <w:p w14:paraId="5B44C79D" w14:textId="77777777" w:rsidR="009D440C" w:rsidRPr="004C11FB" w:rsidRDefault="000A0AE8">
            <w:pPr>
              <w:pStyle w:val="Compact"/>
            </w:pPr>
            <w:r w:rsidRPr="004C11FB">
              <w:t>Corrective/Responsive</w:t>
            </w:r>
          </w:p>
        </w:tc>
        <w:tc>
          <w:tcPr>
            <w:tcW w:w="0" w:type="auto"/>
          </w:tcPr>
          <w:p w14:paraId="78AAAA73" w14:textId="42E080AE" w:rsidR="009D440C" w:rsidRPr="004C11FB" w:rsidRDefault="000A0AE8">
            <w:pPr>
              <w:pStyle w:val="Compact"/>
            </w:pPr>
            <w:r w:rsidRPr="004C11FB">
              <w:t>Jurisdictions can report, contain, coordinate, communicate, restore, continue, and improve after AI</w:t>
            </w:r>
            <w:r w:rsidR="00F070B8" w:rsidRPr="004C11FB">
              <w:t xml:space="preserve"> </w:t>
            </w:r>
            <w:r w:rsidRPr="004C11FB">
              <w:t>related incidents or failures.</w:t>
            </w:r>
          </w:p>
        </w:tc>
        <w:tc>
          <w:tcPr>
            <w:tcW w:w="0" w:type="auto"/>
          </w:tcPr>
          <w:p w14:paraId="4659E481" w14:textId="77777777" w:rsidR="009D440C" w:rsidRPr="004C11FB" w:rsidRDefault="000A0AE8">
            <w:pPr>
              <w:pStyle w:val="Compact"/>
            </w:pPr>
            <w:r w:rsidRPr="004C11FB">
              <w:t>RESPOND, RECOVER, IMPROVE, AILC</w:t>
            </w:r>
          </w:p>
        </w:tc>
      </w:tr>
    </w:tbl>
    <w:p w14:paraId="67D59A42" w14:textId="77777777" w:rsidR="004C11FB" w:rsidRDefault="004C11FB">
      <w:pPr>
        <w:pStyle w:val="Heading2"/>
        <w:rPr>
          <w:rFonts w:asciiTheme="minorHAnsi" w:hAnsiTheme="minorHAnsi"/>
        </w:rPr>
      </w:pPr>
      <w:bookmarkStart w:id="40" w:name="_Toc235608508"/>
      <w:bookmarkStart w:id="41" w:name="directive-controls-strategy"/>
    </w:p>
    <w:p w14:paraId="73DBBFF6" w14:textId="77777777" w:rsidR="004C11FB" w:rsidRDefault="004C11FB">
      <w:pPr>
        <w:rPr>
          <w:rFonts w:eastAsiaTheme="majorEastAsia" w:cstheme="majorBidi"/>
          <w:b/>
          <w:bCs/>
          <w:color w:val="4F81BD" w:themeColor="accent1"/>
          <w:sz w:val="28"/>
          <w:szCs w:val="28"/>
        </w:rPr>
      </w:pPr>
      <w:r>
        <w:br w:type="page"/>
      </w:r>
    </w:p>
    <w:p w14:paraId="72C282FE" w14:textId="088BBCEF" w:rsidR="009D440C" w:rsidRPr="00C51A66" w:rsidRDefault="000A0AE8">
      <w:pPr>
        <w:pStyle w:val="Heading2"/>
        <w:rPr>
          <w:rFonts w:asciiTheme="minorHAnsi" w:hAnsiTheme="minorHAnsi"/>
        </w:rPr>
      </w:pPr>
      <w:bookmarkStart w:id="42" w:name="_Toc239938725"/>
      <w:r w:rsidRPr="00C51A66">
        <w:rPr>
          <w:rFonts w:asciiTheme="minorHAnsi" w:hAnsiTheme="minorHAnsi"/>
        </w:rPr>
        <w:lastRenderedPageBreak/>
        <w:t xml:space="preserve">3.1 </w:t>
      </w:r>
      <w:r w:rsidR="005919A7" w:rsidRPr="00C51A66">
        <w:rPr>
          <w:rFonts w:asciiTheme="minorHAnsi" w:hAnsiTheme="minorHAnsi"/>
        </w:rPr>
        <w:t>Line of Effort (</w:t>
      </w:r>
      <w:r w:rsidR="00F932C1" w:rsidRPr="00C51A66">
        <w:rPr>
          <w:rFonts w:asciiTheme="minorHAnsi" w:hAnsiTheme="minorHAnsi"/>
        </w:rPr>
        <w:t>LOE</w:t>
      </w:r>
      <w:r w:rsidR="005919A7" w:rsidRPr="00C51A66">
        <w:rPr>
          <w:rFonts w:asciiTheme="minorHAnsi" w:hAnsiTheme="minorHAnsi"/>
        </w:rPr>
        <w:t>)</w:t>
      </w:r>
      <w:r w:rsidR="00F932C1" w:rsidRPr="00C51A66">
        <w:rPr>
          <w:rFonts w:asciiTheme="minorHAnsi" w:hAnsiTheme="minorHAnsi"/>
        </w:rPr>
        <w:t xml:space="preserve"> 1 - </w:t>
      </w:r>
      <w:r w:rsidRPr="00C51A66">
        <w:rPr>
          <w:rFonts w:asciiTheme="minorHAnsi" w:hAnsiTheme="minorHAnsi"/>
        </w:rPr>
        <w:t>Directive Controls Strategy</w:t>
      </w:r>
      <w:bookmarkEnd w:id="40"/>
      <w:r w:rsidR="002B0355" w:rsidRPr="00C51A66">
        <w:rPr>
          <w:rFonts w:asciiTheme="minorHAnsi" w:hAnsiTheme="minorHAnsi"/>
        </w:rPr>
        <w:t xml:space="preserve"> Recommendations</w:t>
      </w:r>
      <w:bookmarkEnd w:id="42"/>
    </w:p>
    <w:p w14:paraId="2B282E75" w14:textId="37400D36" w:rsidR="009D440C" w:rsidRPr="004C11FB" w:rsidRDefault="00FF15BE">
      <w:pPr>
        <w:pStyle w:val="FirstParagraph"/>
      </w:pPr>
      <w:r w:rsidRPr="004C11FB">
        <w:rPr>
          <w:i/>
          <w:iCs/>
        </w:rPr>
        <w:t>Domain</w:t>
      </w:r>
      <w:r w:rsidR="000A0AE8" w:rsidRPr="004C11FB">
        <w:rPr>
          <w:i/>
          <w:iCs/>
        </w:rPr>
        <w:t xml:space="preserve"> — GOV, RISK, IMPROVE</w:t>
      </w:r>
      <w:r w:rsidRPr="004C11FB">
        <w:rPr>
          <w:i/>
          <w:iCs/>
        </w:rPr>
        <w:t xml:space="preserve"> and applicable </w:t>
      </w:r>
      <w:r w:rsidR="000A0AE8" w:rsidRPr="004C11FB">
        <w:rPr>
          <w:i/>
          <w:iCs/>
        </w:rPr>
        <w:t>directive controls in AILC and ASSET.</w:t>
      </w:r>
    </w:p>
    <w:p w14:paraId="3F8AF7F9" w14:textId="101CA61C" w:rsidR="009D440C" w:rsidRPr="004C11FB" w:rsidRDefault="000A0AE8">
      <w:pPr>
        <w:pStyle w:val="BodyText"/>
      </w:pPr>
      <w:r w:rsidRPr="004C11FB">
        <w:rPr>
          <w:b/>
          <w:bCs/>
        </w:rPr>
        <w:t>Regional strategy.</w:t>
      </w:r>
      <w:r w:rsidRPr="004C11FB">
        <w:t xml:space="preserve"> Publish a small set of shared, adoptable artifacts: a common AI</w:t>
      </w:r>
      <w:r w:rsidR="00DB75DC" w:rsidRPr="004C11FB">
        <w:t xml:space="preserve"> </w:t>
      </w:r>
      <w:r w:rsidRPr="004C11FB">
        <w:t>governance policy template, a common risk taxonomy and scoring scale aligned to the maturity model, common templates for AI use</w:t>
      </w:r>
      <w:r w:rsidR="00DB75DC" w:rsidRPr="004C11FB">
        <w:t xml:space="preserve"> </w:t>
      </w:r>
      <w:r w:rsidRPr="004C11FB">
        <w:t>case intake and inventory (the AI Use</w:t>
      </w:r>
      <w:r w:rsidR="00DB75DC" w:rsidRPr="004C11FB">
        <w:t xml:space="preserve"> </w:t>
      </w:r>
      <w:r w:rsidRPr="004C11FB">
        <w:t xml:space="preserve">Case Record, Appendix </w:t>
      </w:r>
      <w:r w:rsidR="00313A50">
        <w:t>C</w:t>
      </w:r>
      <w:r w:rsidRPr="004C11FB">
        <w:t>), and a regional obligations reference that consolidates the California requirements every jurisdiction shares (C</w:t>
      </w:r>
      <w:r w:rsidR="005919A7" w:rsidRPr="004C11FB">
        <w:t xml:space="preserve">alifornia </w:t>
      </w:r>
      <w:r w:rsidRPr="004C11FB">
        <w:t>C</w:t>
      </w:r>
      <w:r w:rsidR="005919A7" w:rsidRPr="004C11FB">
        <w:t xml:space="preserve">onsumer </w:t>
      </w:r>
      <w:r w:rsidRPr="004C11FB">
        <w:t>P</w:t>
      </w:r>
      <w:r w:rsidR="005919A7" w:rsidRPr="004C11FB">
        <w:t xml:space="preserve">rivacy </w:t>
      </w:r>
      <w:r w:rsidRPr="004C11FB">
        <w:t>A</w:t>
      </w:r>
      <w:r w:rsidR="005919A7" w:rsidRPr="004C11FB">
        <w:t>ct (CCPA)</w:t>
      </w:r>
      <w:r w:rsidRPr="004C11FB">
        <w:t>/C</w:t>
      </w:r>
      <w:r w:rsidR="005919A7" w:rsidRPr="004C11FB">
        <w:t xml:space="preserve">alifornia </w:t>
      </w:r>
      <w:r w:rsidRPr="004C11FB">
        <w:t>P</w:t>
      </w:r>
      <w:r w:rsidR="005919A7" w:rsidRPr="004C11FB">
        <w:t xml:space="preserve">rivacy </w:t>
      </w:r>
      <w:r w:rsidRPr="004C11FB">
        <w:t>R</w:t>
      </w:r>
      <w:r w:rsidR="005919A7" w:rsidRPr="004C11FB">
        <w:t xml:space="preserve">ights </w:t>
      </w:r>
      <w:r w:rsidRPr="004C11FB">
        <w:t>A</w:t>
      </w:r>
      <w:r w:rsidR="005919A7" w:rsidRPr="004C11FB">
        <w:t>ct (CPRA)</w:t>
      </w:r>
      <w:r w:rsidRPr="004C11FB">
        <w:t>, breach notification, automated</w:t>
      </w:r>
      <w:r w:rsidR="00DB75DC" w:rsidRPr="004C11FB">
        <w:t xml:space="preserve"> </w:t>
      </w:r>
      <w:r w:rsidRPr="004C11FB">
        <w:t>decision</w:t>
      </w:r>
      <w:r w:rsidR="00DB75DC" w:rsidRPr="004C11FB">
        <w:t xml:space="preserve"> </w:t>
      </w:r>
      <w:r w:rsidRPr="004C11FB">
        <w:t>making rules, and age</w:t>
      </w:r>
      <w:r w:rsidR="00DB75DC" w:rsidRPr="004C11FB">
        <w:t xml:space="preserve"> </w:t>
      </w:r>
      <w:r w:rsidRPr="004C11FB">
        <w:t xml:space="preserve">appropriate design). </w:t>
      </w:r>
    </w:p>
    <w:p w14:paraId="5157F182" w14:textId="6BC8A0B2" w:rsidR="009D440C" w:rsidRPr="004C11FB" w:rsidRDefault="000A0AE8">
      <w:pPr>
        <w:pStyle w:val="BodyText"/>
      </w:pPr>
      <w:r w:rsidRPr="004C11FB">
        <w:rPr>
          <w:b/>
          <w:bCs/>
        </w:rPr>
        <w:t>Respons</w:t>
      </w:r>
      <w:r w:rsidR="00DB75DC" w:rsidRPr="004C11FB">
        <w:rPr>
          <w:b/>
          <w:bCs/>
        </w:rPr>
        <w:t xml:space="preserve">e </w:t>
      </w:r>
      <w:r w:rsidRPr="004C11FB">
        <w:rPr>
          <w:b/>
          <w:bCs/>
        </w:rPr>
        <w:t>enhancement pattern (local).</w:t>
      </w:r>
      <w:r w:rsidRPr="004C11FB">
        <w:t xml:space="preserve"> Name accountable governance leadership, stand the governance body up on a </w:t>
      </w:r>
      <w:r w:rsidR="007D56C1" w:rsidRPr="004C11FB">
        <w:t xml:space="preserve">regular </w:t>
      </w:r>
      <w:r w:rsidRPr="004C11FB">
        <w:t>cadence with minutes and tracked decisions, convert the highest-value informal practices into approved policy, and close the loop on risk</w:t>
      </w:r>
      <w:r w:rsidR="00DB75DC" w:rsidRPr="004C11FB">
        <w:t xml:space="preserve">, </w:t>
      </w:r>
      <w:r w:rsidRPr="004C11FB">
        <w:t>every identified risk gets an owner, a treatment, and a closure date. Register every AI use through intake, and complete the foundational asset, data, and AI inventories with a named owner for each entry</w:t>
      </w:r>
      <w:r w:rsidR="00FF1F3B" w:rsidRPr="004C11FB">
        <w:t xml:space="preserve">, </w:t>
      </w:r>
      <w:r w:rsidRPr="004C11FB">
        <w:t>the visibility everything else depends on. Direct these actions with the LOE 1 taskers matched to the jurisdiction’s maturity band.</w:t>
      </w:r>
    </w:p>
    <w:p w14:paraId="35D8F134" w14:textId="05447058" w:rsidR="009D440C" w:rsidRPr="00C51A66" w:rsidRDefault="000A0AE8">
      <w:pPr>
        <w:pStyle w:val="Heading2"/>
        <w:rPr>
          <w:rFonts w:asciiTheme="minorHAnsi" w:hAnsiTheme="minorHAnsi"/>
        </w:rPr>
      </w:pPr>
      <w:bookmarkStart w:id="43" w:name="_Toc235608509"/>
      <w:bookmarkStart w:id="44" w:name="_Toc239938726"/>
      <w:bookmarkStart w:id="45" w:name="preventive-controls-strategy"/>
      <w:bookmarkEnd w:id="41"/>
      <w:r w:rsidRPr="00C51A66">
        <w:rPr>
          <w:rFonts w:asciiTheme="minorHAnsi" w:hAnsiTheme="minorHAnsi"/>
        </w:rPr>
        <w:t xml:space="preserve">3.2 </w:t>
      </w:r>
      <w:r w:rsidR="006C72C0" w:rsidRPr="00C51A66">
        <w:rPr>
          <w:rFonts w:asciiTheme="minorHAnsi" w:hAnsiTheme="minorHAnsi"/>
        </w:rPr>
        <w:t xml:space="preserve">LOE 2 - </w:t>
      </w:r>
      <w:r w:rsidRPr="00C51A66">
        <w:rPr>
          <w:rFonts w:asciiTheme="minorHAnsi" w:hAnsiTheme="minorHAnsi"/>
        </w:rPr>
        <w:t>Preventive Controls Strategy</w:t>
      </w:r>
      <w:bookmarkEnd w:id="43"/>
      <w:r w:rsidR="002B0355" w:rsidRPr="00C51A66">
        <w:rPr>
          <w:rFonts w:asciiTheme="minorHAnsi" w:hAnsiTheme="minorHAnsi"/>
        </w:rPr>
        <w:t xml:space="preserve"> Recommendations</w:t>
      </w:r>
      <w:bookmarkEnd w:id="44"/>
    </w:p>
    <w:p w14:paraId="5EAA1DB9" w14:textId="0C92B5C2" w:rsidR="009D440C" w:rsidRPr="004C11FB" w:rsidRDefault="006C72C0">
      <w:pPr>
        <w:pStyle w:val="FirstParagraph"/>
      </w:pPr>
      <w:r w:rsidRPr="004C11FB">
        <w:rPr>
          <w:i/>
          <w:iCs/>
        </w:rPr>
        <w:t>Domain</w:t>
      </w:r>
      <w:r w:rsidR="000A0AE8" w:rsidRPr="004C11FB">
        <w:rPr>
          <w:i/>
          <w:iCs/>
        </w:rPr>
        <w:t xml:space="preserve"> — IAM, PROTECT</w:t>
      </w:r>
      <w:r w:rsidR="006D2287" w:rsidRPr="004C11FB">
        <w:rPr>
          <w:i/>
          <w:iCs/>
        </w:rPr>
        <w:t xml:space="preserve"> and applicable </w:t>
      </w:r>
      <w:r w:rsidR="000A0AE8" w:rsidRPr="004C11FB">
        <w:rPr>
          <w:i/>
          <w:iCs/>
        </w:rPr>
        <w:t>preventive controls in AILC.</w:t>
      </w:r>
    </w:p>
    <w:p w14:paraId="3F432723" w14:textId="773E9B00" w:rsidR="009D440C" w:rsidRPr="004C11FB" w:rsidRDefault="000A0AE8">
      <w:pPr>
        <w:pStyle w:val="BodyText"/>
      </w:pPr>
      <w:r w:rsidRPr="004C11FB">
        <w:rPr>
          <w:b/>
          <w:bCs/>
        </w:rPr>
        <w:t>Regional strategy.</w:t>
      </w:r>
      <w:r w:rsidRPr="004C11FB">
        <w:t xml:space="preserve"> Concentrate regional effort where the assessments show the sharpest AI-specific gaps. Curate and share a baseline set of AI safeguards (input/prompt</w:t>
      </w:r>
      <w:r w:rsidR="004D1992" w:rsidRPr="004C11FB">
        <w:t xml:space="preserve"> </w:t>
      </w:r>
      <w:r w:rsidRPr="004C11FB">
        <w:t>injection filtering, human-review requirements for consequential outputs, API and interface security, model-validation gates) and shared secure</w:t>
      </w:r>
      <w:r w:rsidR="004D1992" w:rsidRPr="004C11FB">
        <w:t xml:space="preserve"> </w:t>
      </w:r>
      <w:r w:rsidRPr="004C11FB">
        <w:t>configuration, procurement, and data</w:t>
      </w:r>
      <w:r w:rsidR="004D1992" w:rsidRPr="004C11FB">
        <w:t xml:space="preserve"> </w:t>
      </w:r>
      <w:r w:rsidRPr="004C11FB">
        <w:t>handling practices for common AI deployment patterns. Feed AI</w:t>
      </w:r>
      <w:r w:rsidR="004D1992" w:rsidRPr="004C11FB">
        <w:t xml:space="preserve"> </w:t>
      </w:r>
      <w:r w:rsidRPr="004C11FB">
        <w:t xml:space="preserve">literacy and </w:t>
      </w:r>
      <w:proofErr w:type="gramStart"/>
      <w:r w:rsidRPr="004C11FB">
        <w:t>role</w:t>
      </w:r>
      <w:r w:rsidR="004D1992" w:rsidRPr="004C11FB">
        <w:t xml:space="preserve"> </w:t>
      </w:r>
      <w:r w:rsidRPr="004C11FB">
        <w:t>based</w:t>
      </w:r>
      <w:proofErr w:type="gramEnd"/>
      <w:r w:rsidRPr="004C11FB">
        <w:t xml:space="preserve"> training needs directly into the </w:t>
      </w:r>
      <w:r w:rsidR="00767157" w:rsidRPr="004C11FB">
        <w:t>future training</w:t>
      </w:r>
      <w:r w:rsidRPr="004C11FB">
        <w:t xml:space="preserve"> so content is produced once and shared rather than duplicated fourteen times, and publish simple, regionally consistent staff guidance (“what never to put into a public AI tool,” “when a human must review an AI output”) that any </w:t>
      </w:r>
      <w:r w:rsidR="002201B4" w:rsidRPr="004C11FB">
        <w:t xml:space="preserve">organization </w:t>
      </w:r>
      <w:r w:rsidRPr="004C11FB">
        <w:t>can brand and issue immediately.</w:t>
      </w:r>
    </w:p>
    <w:p w14:paraId="0E4136E5" w14:textId="2E11A25B" w:rsidR="009D440C" w:rsidRPr="004C11FB" w:rsidRDefault="000A0AE8">
      <w:pPr>
        <w:pStyle w:val="BodyText"/>
      </w:pPr>
      <w:r w:rsidRPr="004C11FB">
        <w:rPr>
          <w:b/>
          <w:bCs/>
        </w:rPr>
        <w:t>Response</w:t>
      </w:r>
      <w:r w:rsidR="004D1992" w:rsidRPr="004C11FB">
        <w:rPr>
          <w:b/>
          <w:bCs/>
        </w:rPr>
        <w:t xml:space="preserve"> </w:t>
      </w:r>
      <w:r w:rsidRPr="004C11FB">
        <w:rPr>
          <w:b/>
          <w:bCs/>
        </w:rPr>
        <w:t>enhancement pattern (local).</w:t>
      </w:r>
      <w:r w:rsidRPr="004C11FB">
        <w:t xml:space="preserve"> </w:t>
      </w:r>
      <w:r w:rsidR="002D6A85" w:rsidRPr="004C11FB">
        <w:t>Implement</w:t>
      </w:r>
      <w:r w:rsidRPr="004C11FB">
        <w:t xml:space="preserve"> identity first </w:t>
      </w:r>
      <w:r w:rsidR="002D6A85" w:rsidRPr="004C11FB">
        <w:t>multi-factor authentication (</w:t>
      </w:r>
      <w:r w:rsidRPr="004C11FB">
        <w:t>MFA</w:t>
      </w:r>
      <w:r w:rsidR="002D6A85" w:rsidRPr="004C11FB">
        <w:t>)</w:t>
      </w:r>
      <w:r w:rsidRPr="004C11FB">
        <w:t xml:space="preserve"> everywhere, </w:t>
      </w:r>
      <w:r w:rsidR="002D6A85" w:rsidRPr="004C11FB">
        <w:t xml:space="preserve">institute </w:t>
      </w:r>
      <w:r w:rsidRPr="004C11FB">
        <w:t>disciplined access recertification,</w:t>
      </w:r>
      <w:r w:rsidR="002D6A85" w:rsidRPr="004C11FB">
        <w:t xml:space="preserve"> execute</w:t>
      </w:r>
      <w:r w:rsidRPr="004C11FB">
        <w:t xml:space="preserve"> least privilege for third</w:t>
      </w:r>
      <w:r w:rsidR="004D1992" w:rsidRPr="004C11FB">
        <w:t xml:space="preserve"> </w:t>
      </w:r>
      <w:r w:rsidRPr="004C11FB">
        <w:t xml:space="preserve">party accounts, </w:t>
      </w:r>
      <w:r w:rsidR="002D6A85" w:rsidRPr="004C11FB">
        <w:t xml:space="preserve">define </w:t>
      </w:r>
      <w:r w:rsidRPr="004C11FB">
        <w:t>a measurable path toward zero trust</w:t>
      </w:r>
      <w:r w:rsidR="002D6A85" w:rsidRPr="004C11FB">
        <w:t>, and</w:t>
      </w:r>
      <w:r w:rsidRPr="004C11FB">
        <w:t xml:space="preserve"> harden the AI attack surface (prompt</w:t>
      </w:r>
      <w:r w:rsidR="004D1992" w:rsidRPr="004C11FB">
        <w:t xml:space="preserve"> </w:t>
      </w:r>
      <w:r w:rsidRPr="004C11FB">
        <w:t>injection defenses, secure development, enforced pre-deployment validation gates). Move awareness from completion to competence: measure behavior change through phishing simulation and role-based assessment, give staff, developers, and decision-makers the AI</w:t>
      </w:r>
      <w:r w:rsidR="004D1992" w:rsidRPr="004C11FB">
        <w:t xml:space="preserve"> </w:t>
      </w:r>
      <w:r w:rsidRPr="004C11FB">
        <w:t xml:space="preserve">specific training their roles require, and track training as evidence, not as a checkbox. </w:t>
      </w:r>
    </w:p>
    <w:p w14:paraId="76E3A61C" w14:textId="67B74DC5" w:rsidR="009D440C" w:rsidRPr="00C51A66" w:rsidRDefault="000A0AE8">
      <w:pPr>
        <w:pStyle w:val="Heading2"/>
        <w:rPr>
          <w:rFonts w:asciiTheme="minorHAnsi" w:hAnsiTheme="minorHAnsi"/>
        </w:rPr>
      </w:pPr>
      <w:bookmarkStart w:id="46" w:name="_Toc235608510"/>
      <w:bookmarkStart w:id="47" w:name="_Toc239938727"/>
      <w:bookmarkStart w:id="48" w:name="detective-controls-strategy"/>
      <w:bookmarkEnd w:id="45"/>
      <w:r w:rsidRPr="00C51A66">
        <w:rPr>
          <w:rFonts w:asciiTheme="minorHAnsi" w:hAnsiTheme="minorHAnsi"/>
        </w:rPr>
        <w:t>3.3</w:t>
      </w:r>
      <w:r w:rsidR="006C72C0" w:rsidRPr="00C51A66">
        <w:rPr>
          <w:rFonts w:asciiTheme="minorHAnsi" w:hAnsiTheme="minorHAnsi"/>
        </w:rPr>
        <w:t xml:space="preserve"> LOE 3 -</w:t>
      </w:r>
      <w:r w:rsidRPr="00C51A66">
        <w:rPr>
          <w:rFonts w:asciiTheme="minorHAnsi" w:hAnsiTheme="minorHAnsi"/>
        </w:rPr>
        <w:t xml:space="preserve"> Detective Controls Strategy</w:t>
      </w:r>
      <w:bookmarkEnd w:id="46"/>
      <w:r w:rsidR="007C0E13" w:rsidRPr="00C51A66">
        <w:rPr>
          <w:rFonts w:asciiTheme="minorHAnsi" w:hAnsiTheme="minorHAnsi"/>
        </w:rPr>
        <w:t xml:space="preserve"> Recommendations</w:t>
      </w:r>
      <w:bookmarkEnd w:id="47"/>
    </w:p>
    <w:p w14:paraId="166885D9" w14:textId="5A913B40" w:rsidR="009D440C" w:rsidRPr="004C11FB" w:rsidRDefault="006C72C0">
      <w:pPr>
        <w:pStyle w:val="FirstParagraph"/>
      </w:pPr>
      <w:r w:rsidRPr="004C11FB">
        <w:rPr>
          <w:i/>
          <w:iCs/>
        </w:rPr>
        <w:t xml:space="preserve">Domain — </w:t>
      </w:r>
      <w:r w:rsidR="000A0AE8" w:rsidRPr="004C11FB">
        <w:rPr>
          <w:i/>
          <w:iCs/>
        </w:rPr>
        <w:t>DETECT</w:t>
      </w:r>
      <w:r w:rsidR="006D2287" w:rsidRPr="004C11FB">
        <w:rPr>
          <w:i/>
          <w:iCs/>
        </w:rPr>
        <w:t xml:space="preserve"> and applicable d</w:t>
      </w:r>
      <w:r w:rsidR="00013B93" w:rsidRPr="004C11FB">
        <w:rPr>
          <w:i/>
          <w:iCs/>
        </w:rPr>
        <w:t>etective</w:t>
      </w:r>
      <w:r w:rsidR="000A0AE8" w:rsidRPr="004C11FB">
        <w:rPr>
          <w:i/>
          <w:iCs/>
        </w:rPr>
        <w:t xml:space="preserve"> controls in AILC.</w:t>
      </w:r>
    </w:p>
    <w:p w14:paraId="42E38B1B" w14:textId="5844FC55" w:rsidR="009D440C" w:rsidRPr="004C11FB" w:rsidRDefault="000A0AE8">
      <w:pPr>
        <w:pStyle w:val="BodyText"/>
      </w:pPr>
      <w:r w:rsidRPr="004C11FB">
        <w:rPr>
          <w:b/>
          <w:bCs/>
        </w:rPr>
        <w:t>Regional strategy.</w:t>
      </w:r>
      <w:r w:rsidRPr="004C11FB">
        <w:t xml:space="preserve"> Curate and share a common set of AI detection use cases (model drift, misuse, anomalous usage) and shared logging and monitoring guidance for AI systems. </w:t>
      </w:r>
      <w:r w:rsidRPr="004C11FB">
        <w:lastRenderedPageBreak/>
        <w:t>Leverage the region’s existing intelligence</w:t>
      </w:r>
      <w:r w:rsidR="004D1992" w:rsidRPr="004C11FB">
        <w:t xml:space="preserve"> </w:t>
      </w:r>
      <w:r w:rsidRPr="004C11FB">
        <w:t>sharing relationships</w:t>
      </w:r>
      <w:r w:rsidR="004D1992" w:rsidRPr="004C11FB">
        <w:t xml:space="preserve"> with </w:t>
      </w:r>
      <w:r w:rsidRPr="004C11FB">
        <w:t>N</w:t>
      </w:r>
      <w:r w:rsidR="002D6A85" w:rsidRPr="004C11FB">
        <w:t>orther California Regional Intelligence Center (N</w:t>
      </w:r>
      <w:r w:rsidRPr="004C11FB">
        <w:t>CRIC</w:t>
      </w:r>
      <w:r w:rsidR="002D6A85" w:rsidRPr="004C11FB">
        <w:t>)</w:t>
      </w:r>
      <w:r w:rsidRPr="004C11FB">
        <w:t xml:space="preserve">, </w:t>
      </w:r>
      <w:r w:rsidR="002D6A85" w:rsidRPr="004C11FB">
        <w:t>Multi-State Information Sharing and Analysis Center (</w:t>
      </w:r>
      <w:r w:rsidRPr="004C11FB">
        <w:t>MS-ISAC</w:t>
      </w:r>
      <w:r w:rsidR="002D6A85" w:rsidRPr="004C11FB">
        <w:t>)</w:t>
      </w:r>
      <w:r w:rsidRPr="004C11FB">
        <w:t xml:space="preserve">, and </w:t>
      </w:r>
      <w:r w:rsidR="002D6A85" w:rsidRPr="004C11FB">
        <w:t>Cybersecurity and Infrastructure Security Agency (</w:t>
      </w:r>
      <w:r w:rsidRPr="004C11FB">
        <w:t>CISA</w:t>
      </w:r>
      <w:r w:rsidR="002D6A85" w:rsidRPr="004C11FB">
        <w:t>)</w:t>
      </w:r>
      <w:r w:rsidRPr="004C11FB">
        <w:t xml:space="preserve"> advisories so that indicators, detection rules, and lessons developed in one </w:t>
      </w:r>
      <w:r w:rsidR="008070DD" w:rsidRPr="004C11FB">
        <w:t xml:space="preserve">organization </w:t>
      </w:r>
      <w:r w:rsidRPr="004C11FB">
        <w:t>can be reused across the region.</w:t>
      </w:r>
    </w:p>
    <w:p w14:paraId="2E5C6A45" w14:textId="7F469339" w:rsidR="009D440C" w:rsidRPr="004C11FB" w:rsidRDefault="000A0AE8">
      <w:pPr>
        <w:pStyle w:val="BodyText"/>
      </w:pPr>
      <w:r w:rsidRPr="004C11FB">
        <w:rPr>
          <w:b/>
          <w:bCs/>
        </w:rPr>
        <w:t>Response-enhancement pattern (local).</w:t>
      </w:r>
      <w:r w:rsidRPr="004C11FB">
        <w:t xml:space="preserve"> Instrument the AI attack surface: log AI system activity (usage, input/output metadata, errors), monitor for configuration drift and model drift, and deepen detection with behavior analytics for privileged and high-risk accounts</w:t>
      </w:r>
      <w:r w:rsidR="004D1992" w:rsidRPr="004C11FB">
        <w:t xml:space="preserve"> </w:t>
      </w:r>
      <w:r w:rsidRPr="004C11FB">
        <w:t xml:space="preserve">the capability most relevant to insider misuse and anomalous AI usage. Test detection coverage rather than assuming it. </w:t>
      </w:r>
    </w:p>
    <w:p w14:paraId="2A659C47" w14:textId="4D3138FD" w:rsidR="009D440C" w:rsidRPr="00C51A66" w:rsidRDefault="000A0AE8">
      <w:pPr>
        <w:pStyle w:val="Heading2"/>
        <w:rPr>
          <w:rFonts w:asciiTheme="minorHAnsi" w:hAnsiTheme="minorHAnsi"/>
        </w:rPr>
      </w:pPr>
      <w:bookmarkStart w:id="49" w:name="_Toc235608511"/>
      <w:bookmarkStart w:id="50" w:name="_Toc239938728"/>
      <w:bookmarkStart w:id="51" w:name="Xe310b5598897ddd73327322688952747cfdaab7"/>
      <w:bookmarkEnd w:id="48"/>
      <w:r w:rsidRPr="00C51A66">
        <w:rPr>
          <w:rFonts w:asciiTheme="minorHAnsi" w:hAnsiTheme="minorHAnsi"/>
        </w:rPr>
        <w:t xml:space="preserve">3.4 </w:t>
      </w:r>
      <w:r w:rsidR="006C72C0" w:rsidRPr="00C51A66">
        <w:rPr>
          <w:rFonts w:asciiTheme="minorHAnsi" w:hAnsiTheme="minorHAnsi"/>
        </w:rPr>
        <w:t xml:space="preserve">LOE 4 - </w:t>
      </w:r>
      <w:r w:rsidRPr="00C51A66">
        <w:rPr>
          <w:rFonts w:asciiTheme="minorHAnsi" w:hAnsiTheme="minorHAnsi"/>
        </w:rPr>
        <w:t>Corrective and Responsive Controls Strategy</w:t>
      </w:r>
      <w:bookmarkEnd w:id="49"/>
      <w:r w:rsidR="003A1D42" w:rsidRPr="00C51A66">
        <w:rPr>
          <w:rFonts w:asciiTheme="minorHAnsi" w:hAnsiTheme="minorHAnsi"/>
        </w:rPr>
        <w:t xml:space="preserve"> Recommendations</w:t>
      </w:r>
      <w:bookmarkEnd w:id="50"/>
    </w:p>
    <w:p w14:paraId="17292703" w14:textId="0BE5430E" w:rsidR="009D440C" w:rsidRPr="004C11FB" w:rsidRDefault="006C72C0">
      <w:pPr>
        <w:pStyle w:val="FirstParagraph"/>
      </w:pPr>
      <w:r w:rsidRPr="004C11FB">
        <w:rPr>
          <w:i/>
          <w:iCs/>
        </w:rPr>
        <w:t>Domain</w:t>
      </w:r>
      <w:r w:rsidR="000A0AE8" w:rsidRPr="004C11FB">
        <w:rPr>
          <w:i/>
          <w:iCs/>
        </w:rPr>
        <w:t xml:space="preserve"> — RESPOND, RECOVER</w:t>
      </w:r>
      <w:r w:rsidRPr="004C11FB">
        <w:rPr>
          <w:i/>
          <w:iCs/>
        </w:rPr>
        <w:t xml:space="preserve"> and</w:t>
      </w:r>
      <w:r w:rsidR="000A0AE8" w:rsidRPr="004C11FB">
        <w:rPr>
          <w:i/>
          <w:iCs/>
        </w:rPr>
        <w:t xml:space="preserve"> corrective controls in IMPROVE and AILC.</w:t>
      </w:r>
    </w:p>
    <w:p w14:paraId="20CA620D" w14:textId="699123EA" w:rsidR="009D440C" w:rsidRPr="004C11FB" w:rsidRDefault="000A0AE8">
      <w:pPr>
        <w:pStyle w:val="BodyText"/>
      </w:pPr>
      <w:r w:rsidRPr="004C11FB">
        <w:rPr>
          <w:b/>
          <w:bCs/>
        </w:rPr>
        <w:t>Regional strategy.</w:t>
      </w:r>
      <w:r w:rsidRPr="004C11FB">
        <w:t xml:space="preserve"> Extend the region’s proven response toolkit rather than build a new one. The 2020 Cyber Incident Response Plan (CIRP) and Technology Recovery Plan (TRP) templates already give </w:t>
      </w:r>
      <w:r w:rsidR="00A94B9D" w:rsidRPr="004C11FB">
        <w:t xml:space="preserve">organizations </w:t>
      </w:r>
      <w:r w:rsidRPr="004C11FB">
        <w:t>a tested structure; RAICF adds AI</w:t>
      </w:r>
      <w:r w:rsidR="004D1992" w:rsidRPr="004C11FB">
        <w:t xml:space="preserve"> </w:t>
      </w:r>
      <w:r w:rsidRPr="004C11FB">
        <w:t>specific scenario playbooks (harmful output, model failure, model/data poisoning, AI-enabled compromise) and AI recovery procedures (rollback, kill-switch, model restore with defined decision authority) as extensions to those templates. Support this with regional mutual aid for large</w:t>
      </w:r>
      <w:r w:rsidR="004D1992" w:rsidRPr="004C11FB">
        <w:t xml:space="preserve"> </w:t>
      </w:r>
      <w:r w:rsidRPr="004C11FB">
        <w:t>scale events, using the mutual-aid constructs already documented in the 2020 framework.</w:t>
      </w:r>
    </w:p>
    <w:p w14:paraId="0F205CE6" w14:textId="518AF0B6" w:rsidR="009D440C" w:rsidRPr="004C11FB" w:rsidRDefault="000A0AE8">
      <w:pPr>
        <w:pStyle w:val="BodyText"/>
      </w:pPr>
      <w:r w:rsidRPr="004C11FB">
        <w:rPr>
          <w:b/>
          <w:bCs/>
        </w:rPr>
        <w:t>Response-enhancement pattern (local).</w:t>
      </w:r>
      <w:r w:rsidRPr="004C11FB">
        <w:t xml:space="preserve"> Add AI systems and providers to reporting, containment, communications, continuity, and recovery procedures; define who holds the authority to disable a model, invoke a kill-switch, or roll back to a prior state; and rehearse response and recovery rather than merely documenting it exercises, tested disablement, and tested alternate processes. Route incident and audit findings into owned, tracked, closed corrective actions. </w:t>
      </w:r>
    </w:p>
    <w:p w14:paraId="557123E9" w14:textId="77777777" w:rsidR="00326A6F" w:rsidRDefault="00326A6F">
      <w:pPr>
        <w:rPr>
          <w:rFonts w:eastAsiaTheme="majorEastAsia" w:cstheme="majorBidi"/>
          <w:b/>
          <w:bCs/>
          <w:color w:val="4F81BD" w:themeColor="accent1"/>
          <w:sz w:val="28"/>
          <w:szCs w:val="28"/>
        </w:rPr>
      </w:pPr>
      <w:bookmarkStart w:id="52" w:name="_Toc235608512"/>
      <w:bookmarkStart w:id="53" w:name="_Toc239938729"/>
      <w:bookmarkStart w:id="54" w:name="Xc548948ea3810e3ed7ecb8b09d56e82a7c1567f"/>
      <w:bookmarkEnd w:id="51"/>
      <w:r>
        <w:br w:type="page"/>
      </w:r>
    </w:p>
    <w:p w14:paraId="6798A4AA" w14:textId="7ACE3FC3" w:rsidR="009D440C" w:rsidRPr="00C51A66" w:rsidRDefault="000A0AE8">
      <w:pPr>
        <w:pStyle w:val="Heading2"/>
        <w:rPr>
          <w:rFonts w:asciiTheme="minorHAnsi" w:hAnsiTheme="minorHAnsi"/>
        </w:rPr>
      </w:pPr>
      <w:r w:rsidRPr="00C51A66">
        <w:rPr>
          <w:rFonts w:asciiTheme="minorHAnsi" w:hAnsiTheme="minorHAnsi"/>
        </w:rPr>
        <w:lastRenderedPageBreak/>
        <w:t>3.5 Regional Strategy Summary</w:t>
      </w:r>
      <w:bookmarkEnd w:id="52"/>
      <w:bookmarkEnd w:id="53"/>
    </w:p>
    <w:p w14:paraId="65F2080A" w14:textId="3CFA05F8" w:rsidR="009D440C" w:rsidRPr="004C11FB" w:rsidRDefault="000A0AE8">
      <w:pPr>
        <w:pStyle w:val="FirstParagraph"/>
      </w:pPr>
      <w:r w:rsidRPr="004C11FB">
        <w:t xml:space="preserve">The table below summarizes, for each control type, the regional action, the corresponding </w:t>
      </w:r>
      <w:r w:rsidR="00784D7E" w:rsidRPr="004C11FB">
        <w:t xml:space="preserve">local organization </w:t>
      </w:r>
      <w:r w:rsidRPr="004C11FB">
        <w:t xml:space="preserve">action, and the </w:t>
      </w:r>
      <w:r w:rsidR="00C94095" w:rsidRPr="004C11FB">
        <w:t xml:space="preserve">expected </w:t>
      </w:r>
      <w:r w:rsidRPr="004C11FB">
        <w:t xml:space="preserve">evidence that </w:t>
      </w:r>
      <w:r w:rsidR="00C94095" w:rsidRPr="004C11FB">
        <w:t xml:space="preserve">would </w:t>
      </w:r>
      <w:r w:rsidRPr="004C11FB">
        <w:t xml:space="preserve">demonstrate progress. It is the </w:t>
      </w:r>
      <w:proofErr w:type="gramStart"/>
      <w:r w:rsidRPr="004C11FB">
        <w:t>one</w:t>
      </w:r>
      <w:r w:rsidR="004D1992" w:rsidRPr="004C11FB">
        <w:t xml:space="preserve"> </w:t>
      </w:r>
      <w:r w:rsidRPr="004C11FB">
        <w:t>page</w:t>
      </w:r>
      <w:proofErr w:type="gramEnd"/>
      <w:r w:rsidRPr="004C11FB">
        <w:t xml:space="preserve"> version of Sections 3.1–3.4 and supports sustainment reporting in Section 6.</w:t>
      </w:r>
    </w:p>
    <w:p w14:paraId="01BF3CA0" w14:textId="39C00EAC" w:rsidR="00464A60" w:rsidRPr="004C11FB" w:rsidRDefault="00464A60" w:rsidP="00C51A66">
      <w:pPr>
        <w:pStyle w:val="Caption"/>
        <w:keepNext/>
      </w:pPr>
      <w:r w:rsidRPr="004C11FB">
        <w:t xml:space="preserve">Table </w:t>
      </w:r>
      <w:fldSimple w:instr=" SEQ Table \* ARABIC ">
        <w:r w:rsidRPr="004C11FB">
          <w:rPr>
            <w:noProof/>
          </w:rPr>
          <w:t>2</w:t>
        </w:r>
      </w:fldSimple>
      <w:r w:rsidRPr="004C11FB">
        <w:t xml:space="preserve"> - Regional Strategy Summary</w:t>
      </w:r>
    </w:p>
    <w:tbl>
      <w:tblPr>
        <w:tblStyle w:val="Table"/>
        <w:tblW w:w="5000" w:type="pct"/>
        <w:tblLayout w:type="fixed"/>
        <w:tblLook w:val="0020" w:firstRow="1" w:lastRow="0" w:firstColumn="0" w:lastColumn="0" w:noHBand="0" w:noVBand="0"/>
      </w:tblPr>
      <w:tblGrid>
        <w:gridCol w:w="1529"/>
        <w:gridCol w:w="3151"/>
        <w:gridCol w:w="2430"/>
        <w:gridCol w:w="2250"/>
      </w:tblGrid>
      <w:tr w:rsidR="009D440C" w:rsidRPr="004C11FB" w14:paraId="1C58E424" w14:textId="77777777" w:rsidTr="004D1992">
        <w:trPr>
          <w:cnfStyle w:val="100000000000" w:firstRow="1" w:lastRow="0" w:firstColumn="0" w:lastColumn="0" w:oddVBand="0" w:evenVBand="0" w:oddHBand="0" w:evenHBand="0" w:firstRowFirstColumn="0" w:firstRowLastColumn="0" w:lastRowFirstColumn="0" w:lastRowLastColumn="0"/>
          <w:tblHeader/>
        </w:trPr>
        <w:tc>
          <w:tcPr>
            <w:tcW w:w="817" w:type="pct"/>
          </w:tcPr>
          <w:p w14:paraId="112B5242" w14:textId="77777777" w:rsidR="009D440C" w:rsidRPr="004C11FB" w:rsidRDefault="000A0AE8">
            <w:pPr>
              <w:pStyle w:val="Compact"/>
            </w:pPr>
            <w:r w:rsidRPr="004C11FB">
              <w:t>Control type</w:t>
            </w:r>
          </w:p>
        </w:tc>
        <w:tc>
          <w:tcPr>
            <w:tcW w:w="1683" w:type="pct"/>
            <w:tcBorders>
              <w:bottom w:val="single" w:sz="4" w:space="0" w:color="auto"/>
            </w:tcBorders>
          </w:tcPr>
          <w:p w14:paraId="45FF73A9" w14:textId="40600A03" w:rsidR="009D440C" w:rsidRPr="004C11FB" w:rsidRDefault="000A0AE8">
            <w:pPr>
              <w:pStyle w:val="Compact"/>
            </w:pPr>
            <w:r w:rsidRPr="004C11FB">
              <w:t>Regional action</w:t>
            </w:r>
            <w:r w:rsidR="004D1992" w:rsidRPr="004C11FB">
              <w:t xml:space="preserve"> </w:t>
            </w:r>
          </w:p>
        </w:tc>
        <w:tc>
          <w:tcPr>
            <w:tcW w:w="1298" w:type="pct"/>
            <w:tcBorders>
              <w:left w:val="nil"/>
            </w:tcBorders>
          </w:tcPr>
          <w:p w14:paraId="7404F162" w14:textId="77777777" w:rsidR="009D440C" w:rsidRPr="004C11FB" w:rsidRDefault="000A0AE8">
            <w:pPr>
              <w:pStyle w:val="Compact"/>
            </w:pPr>
            <w:r w:rsidRPr="004C11FB">
              <w:t>Jurisdiction action</w:t>
            </w:r>
          </w:p>
        </w:tc>
        <w:tc>
          <w:tcPr>
            <w:tcW w:w="1202" w:type="pct"/>
          </w:tcPr>
          <w:p w14:paraId="7CAD3861" w14:textId="76F216C2" w:rsidR="009D440C" w:rsidRPr="004C11FB" w:rsidRDefault="004D1992" w:rsidP="004D1992">
            <w:pPr>
              <w:pStyle w:val="Compact"/>
              <w:ind w:right="-381"/>
            </w:pPr>
            <w:r w:rsidRPr="004C11FB">
              <w:t>Evidence of Progress</w:t>
            </w:r>
          </w:p>
        </w:tc>
      </w:tr>
      <w:tr w:rsidR="009D440C" w:rsidRPr="004C11FB" w14:paraId="0203E69F" w14:textId="77777777" w:rsidTr="004D1992">
        <w:tc>
          <w:tcPr>
            <w:tcW w:w="817" w:type="pct"/>
          </w:tcPr>
          <w:p w14:paraId="1934F925" w14:textId="77777777" w:rsidR="009D440C" w:rsidRPr="004C11FB" w:rsidRDefault="000A0AE8">
            <w:pPr>
              <w:pStyle w:val="Compact"/>
            </w:pPr>
            <w:r w:rsidRPr="004C11FB">
              <w:t>Directive</w:t>
            </w:r>
          </w:p>
        </w:tc>
        <w:tc>
          <w:tcPr>
            <w:tcW w:w="1683" w:type="pct"/>
            <w:tcBorders>
              <w:top w:val="single" w:sz="4" w:space="0" w:color="auto"/>
            </w:tcBorders>
          </w:tcPr>
          <w:p w14:paraId="2046BF89" w14:textId="77777777" w:rsidR="009D440C" w:rsidRPr="004C11FB" w:rsidRDefault="000A0AE8">
            <w:pPr>
              <w:pStyle w:val="Compact"/>
            </w:pPr>
            <w:r w:rsidRPr="004C11FB">
              <w:t>Maintain common templates for inventories, ownership, risk decisions, supplier questions, policies, and action planning.</w:t>
            </w:r>
          </w:p>
        </w:tc>
        <w:tc>
          <w:tcPr>
            <w:tcW w:w="1298" w:type="pct"/>
          </w:tcPr>
          <w:p w14:paraId="552E9BFF" w14:textId="77777777" w:rsidR="009D440C" w:rsidRPr="004C11FB" w:rsidRDefault="000A0AE8">
            <w:pPr>
              <w:pStyle w:val="Compact"/>
            </w:pPr>
            <w:r w:rsidRPr="004C11FB">
              <w:t>Apply existing governance and review processes to the applicable Assessment Manual controls; assign owners and document decisions.</w:t>
            </w:r>
          </w:p>
        </w:tc>
        <w:tc>
          <w:tcPr>
            <w:tcW w:w="1202" w:type="pct"/>
          </w:tcPr>
          <w:p w14:paraId="78236C6F" w14:textId="77777777" w:rsidR="009D440C" w:rsidRPr="004C11FB" w:rsidRDefault="000A0AE8">
            <w:pPr>
              <w:pStyle w:val="Compact"/>
            </w:pPr>
            <w:r w:rsidRPr="004C11FB">
              <w:t>Current records; approved requirements; assigned ownership; action plans tied to control IDs.</w:t>
            </w:r>
          </w:p>
        </w:tc>
      </w:tr>
      <w:tr w:rsidR="009D440C" w:rsidRPr="004C11FB" w14:paraId="695429C2" w14:textId="77777777" w:rsidTr="004D1992">
        <w:tc>
          <w:tcPr>
            <w:tcW w:w="817" w:type="pct"/>
          </w:tcPr>
          <w:p w14:paraId="6AB324D2" w14:textId="77777777" w:rsidR="009D440C" w:rsidRPr="004C11FB" w:rsidRDefault="000A0AE8">
            <w:pPr>
              <w:pStyle w:val="Compact"/>
            </w:pPr>
            <w:r w:rsidRPr="004C11FB">
              <w:t>Preventive</w:t>
            </w:r>
          </w:p>
        </w:tc>
        <w:tc>
          <w:tcPr>
            <w:tcW w:w="1683" w:type="pct"/>
          </w:tcPr>
          <w:p w14:paraId="75987BEE" w14:textId="77777777" w:rsidR="009D440C" w:rsidRPr="004C11FB" w:rsidRDefault="000A0AE8">
            <w:pPr>
              <w:pStyle w:val="Compact"/>
            </w:pPr>
            <w:r w:rsidRPr="004C11FB">
              <w:t>Share secure configuration, procurement, architecture, data-handling, and testing practices for common AI deployment patterns.</w:t>
            </w:r>
          </w:p>
        </w:tc>
        <w:tc>
          <w:tcPr>
            <w:tcW w:w="1298" w:type="pct"/>
          </w:tcPr>
          <w:p w14:paraId="75D76307" w14:textId="77777777" w:rsidR="009D440C" w:rsidRPr="004C11FB" w:rsidRDefault="000A0AE8">
            <w:pPr>
              <w:pStyle w:val="Compact"/>
            </w:pPr>
            <w:r w:rsidRPr="004C11FB">
              <w:t>Implement the preventive controls applicable to the data, access, model, application, provider, and operating environment.</w:t>
            </w:r>
          </w:p>
        </w:tc>
        <w:tc>
          <w:tcPr>
            <w:tcW w:w="1202" w:type="pct"/>
          </w:tcPr>
          <w:p w14:paraId="62FEF043" w14:textId="77777777" w:rsidR="009D440C" w:rsidRPr="004C11FB" w:rsidRDefault="000A0AE8">
            <w:pPr>
              <w:pStyle w:val="Compact"/>
            </w:pPr>
            <w:r w:rsidRPr="004C11FB">
              <w:t>Test results; access reviews; configuration evidence; contract terms; closed preventive findings.</w:t>
            </w:r>
          </w:p>
        </w:tc>
      </w:tr>
      <w:tr w:rsidR="009D440C" w:rsidRPr="004C11FB" w14:paraId="7753B0A4" w14:textId="77777777" w:rsidTr="004D1992">
        <w:tc>
          <w:tcPr>
            <w:tcW w:w="817" w:type="pct"/>
          </w:tcPr>
          <w:p w14:paraId="5CD2D523" w14:textId="77777777" w:rsidR="009D440C" w:rsidRPr="004C11FB" w:rsidRDefault="000A0AE8">
            <w:pPr>
              <w:pStyle w:val="Compact"/>
            </w:pPr>
            <w:r w:rsidRPr="004C11FB">
              <w:t>Detective</w:t>
            </w:r>
          </w:p>
        </w:tc>
        <w:tc>
          <w:tcPr>
            <w:tcW w:w="1683" w:type="pct"/>
          </w:tcPr>
          <w:p w14:paraId="1F477B81" w14:textId="77777777" w:rsidR="009D440C" w:rsidRPr="004C11FB" w:rsidRDefault="000A0AE8">
            <w:pPr>
              <w:pStyle w:val="Compact"/>
            </w:pPr>
            <w:r w:rsidRPr="004C11FB">
              <w:t>Share logging guidance, monitoring patterns, threat intelligence, detection use cases, and de-identified lessons.</w:t>
            </w:r>
          </w:p>
        </w:tc>
        <w:tc>
          <w:tcPr>
            <w:tcW w:w="1298" w:type="pct"/>
          </w:tcPr>
          <w:p w14:paraId="1459CAE6" w14:textId="77777777" w:rsidR="009D440C" w:rsidRPr="004C11FB" w:rsidRDefault="000A0AE8">
            <w:pPr>
              <w:pStyle w:val="Compact"/>
            </w:pPr>
            <w:r w:rsidRPr="004C11FB">
              <w:t>Collect available evidence, monitor significant use and change, test detection coverage, and escalate relevant events.</w:t>
            </w:r>
          </w:p>
        </w:tc>
        <w:tc>
          <w:tcPr>
            <w:tcW w:w="1202" w:type="pct"/>
          </w:tcPr>
          <w:p w14:paraId="53C99486" w14:textId="77777777" w:rsidR="009D440C" w:rsidRPr="004C11FB" w:rsidRDefault="000A0AE8">
            <w:pPr>
              <w:pStyle w:val="Compact"/>
            </w:pPr>
            <w:r w:rsidRPr="004C11FB">
              <w:t>Log coverage; alert and review records; tested detections; monitoring and drift results.</w:t>
            </w:r>
          </w:p>
        </w:tc>
      </w:tr>
      <w:tr w:rsidR="009D440C" w:rsidRPr="004C11FB" w14:paraId="59A7ADAD" w14:textId="77777777" w:rsidTr="004D1992">
        <w:tc>
          <w:tcPr>
            <w:tcW w:w="817" w:type="pct"/>
          </w:tcPr>
          <w:p w14:paraId="60AC8D38" w14:textId="77777777" w:rsidR="009D440C" w:rsidRPr="004C11FB" w:rsidRDefault="000A0AE8">
            <w:pPr>
              <w:pStyle w:val="Compact"/>
            </w:pPr>
            <w:r w:rsidRPr="004C11FB">
              <w:t>Corrective/Responsive</w:t>
            </w:r>
          </w:p>
        </w:tc>
        <w:tc>
          <w:tcPr>
            <w:tcW w:w="1683" w:type="pct"/>
          </w:tcPr>
          <w:p w14:paraId="56B2911B" w14:textId="77777777" w:rsidR="009D440C" w:rsidRPr="004C11FB" w:rsidRDefault="000A0AE8">
            <w:pPr>
              <w:pStyle w:val="Compact"/>
            </w:pPr>
            <w:r w:rsidRPr="004C11FB">
              <w:t>Extend regional incident, recovery, exercise, and information-sharing tools for AI-related incidents and vulnerabilities.</w:t>
            </w:r>
          </w:p>
        </w:tc>
        <w:tc>
          <w:tcPr>
            <w:tcW w:w="1298" w:type="pct"/>
          </w:tcPr>
          <w:p w14:paraId="1B75AB00" w14:textId="77777777" w:rsidR="009D440C" w:rsidRPr="004C11FB" w:rsidRDefault="000A0AE8">
            <w:pPr>
              <w:pStyle w:val="Compact"/>
            </w:pPr>
            <w:r w:rsidRPr="004C11FB">
              <w:t>Add AI systems and providers to reporting, containment, communications, continuity, recovery, and post-incident procedures.</w:t>
            </w:r>
          </w:p>
        </w:tc>
        <w:tc>
          <w:tcPr>
            <w:tcW w:w="1202" w:type="pct"/>
          </w:tcPr>
          <w:p w14:paraId="0C2DF1F3" w14:textId="77777777" w:rsidR="009D440C" w:rsidRPr="004C11FB" w:rsidRDefault="000A0AE8">
            <w:pPr>
              <w:pStyle w:val="Compact"/>
            </w:pPr>
            <w:r w:rsidRPr="004C11FB">
              <w:t>Exercise results; tested disablement or alternate process; incident records; corrective actions closed.</w:t>
            </w:r>
          </w:p>
        </w:tc>
      </w:tr>
    </w:tbl>
    <w:p w14:paraId="630E7AF8" w14:textId="77777777" w:rsidR="00326A6F" w:rsidRDefault="00326A6F">
      <w:pPr>
        <w:pStyle w:val="Heading2"/>
        <w:rPr>
          <w:rFonts w:asciiTheme="minorHAnsi" w:hAnsiTheme="minorHAnsi"/>
        </w:rPr>
      </w:pPr>
      <w:bookmarkStart w:id="55" w:name="_Toc235608513"/>
      <w:bookmarkStart w:id="56" w:name="_Toc239938730"/>
      <w:bookmarkStart w:id="57" w:name="threat-informed-scenarios"/>
      <w:bookmarkEnd w:id="54"/>
    </w:p>
    <w:p w14:paraId="6A08EC46" w14:textId="77777777" w:rsidR="00326A6F" w:rsidRDefault="00326A6F">
      <w:pPr>
        <w:rPr>
          <w:rFonts w:eastAsiaTheme="majorEastAsia" w:cstheme="majorBidi"/>
          <w:b/>
          <w:bCs/>
          <w:color w:val="4F81BD" w:themeColor="accent1"/>
          <w:sz w:val="28"/>
          <w:szCs w:val="28"/>
        </w:rPr>
      </w:pPr>
      <w:r>
        <w:br w:type="page"/>
      </w:r>
    </w:p>
    <w:p w14:paraId="10BE9ABF" w14:textId="3D9075ED" w:rsidR="009D440C" w:rsidRPr="00C51A66" w:rsidRDefault="000A0AE8">
      <w:pPr>
        <w:pStyle w:val="Heading2"/>
        <w:rPr>
          <w:rFonts w:asciiTheme="minorHAnsi" w:hAnsiTheme="minorHAnsi"/>
        </w:rPr>
      </w:pPr>
      <w:r w:rsidRPr="00C51A66">
        <w:rPr>
          <w:rFonts w:asciiTheme="minorHAnsi" w:hAnsiTheme="minorHAnsi"/>
        </w:rPr>
        <w:lastRenderedPageBreak/>
        <w:t>3.6 Threat-Informed Scenarios</w:t>
      </w:r>
      <w:bookmarkEnd w:id="55"/>
      <w:bookmarkEnd w:id="56"/>
    </w:p>
    <w:p w14:paraId="7B433D24" w14:textId="799441B2" w:rsidR="009D440C" w:rsidRPr="004C11FB" w:rsidRDefault="000A0AE8">
      <w:pPr>
        <w:pStyle w:val="FirstParagraph"/>
      </w:pPr>
      <w:r w:rsidRPr="004C11FB">
        <w:t xml:space="preserve">Threat scenarios connect Assessment Manual controls to testing, monitoring, </w:t>
      </w:r>
      <w:r w:rsidR="00630519" w:rsidRPr="004C11FB">
        <w:t>exercising</w:t>
      </w:r>
      <w:r w:rsidRPr="004C11FB">
        <w:t xml:space="preserve">, and </w:t>
      </w:r>
      <w:r w:rsidR="00630519" w:rsidRPr="004C11FB">
        <w:t>responding</w:t>
      </w:r>
      <w:r w:rsidRPr="004C11FB">
        <w:t>. Th</w:t>
      </w:r>
      <w:r w:rsidR="00612AC8" w:rsidRPr="004C11FB">
        <w:t>ese</w:t>
      </w:r>
      <w:r w:rsidRPr="004C11FB">
        <w:t xml:space="preserve"> are implementation aids, not formal RAICF reporting structures or maturity roll-ups. MITRE </w:t>
      </w:r>
      <w:r w:rsidR="002D6A85" w:rsidRPr="004C11FB">
        <w:t xml:space="preserve">Adversarial </w:t>
      </w:r>
      <w:r w:rsidRPr="004C11FB">
        <w:t>T</w:t>
      </w:r>
      <w:r w:rsidR="002D6A85" w:rsidRPr="004C11FB">
        <w:t xml:space="preserve">hreat </w:t>
      </w:r>
      <w:r w:rsidRPr="004C11FB">
        <w:t>L</w:t>
      </w:r>
      <w:r w:rsidR="002D6A85" w:rsidRPr="004C11FB">
        <w:t>andscape for AI Systems (ATLAS)</w:t>
      </w:r>
      <w:r w:rsidRPr="004C11FB">
        <w:t xml:space="preserve">, the </w:t>
      </w:r>
      <w:r w:rsidR="002D6A85" w:rsidRPr="004C11FB">
        <w:t>Open Worldwide Application Security Project (</w:t>
      </w:r>
      <w:r w:rsidRPr="004C11FB">
        <w:t>OWASP</w:t>
      </w:r>
      <w:r w:rsidR="002D6A85" w:rsidRPr="004C11FB">
        <w:t>)</w:t>
      </w:r>
      <w:r w:rsidRPr="004C11FB">
        <w:t xml:space="preserve"> </w:t>
      </w:r>
      <w:proofErr w:type="spellStart"/>
      <w:r w:rsidRPr="004C11FB">
        <w:t>GenAI</w:t>
      </w:r>
      <w:proofErr w:type="spellEnd"/>
      <w:r w:rsidRPr="004C11FB">
        <w:t xml:space="preserve"> Security Project, NIST adversarial machine-learning guidance, and CISA guidance provide starting points, but local analysis determines relevance.</w:t>
      </w:r>
    </w:p>
    <w:p w14:paraId="02425144" w14:textId="0645BE12" w:rsidR="00FB4233" w:rsidRPr="004C11FB" w:rsidRDefault="00FB4233" w:rsidP="00C51A66">
      <w:pPr>
        <w:pStyle w:val="BodyText"/>
      </w:pPr>
      <w:r w:rsidRPr="004C11FB">
        <w:rPr>
          <w:b/>
          <w:bCs/>
        </w:rPr>
        <w:t>Using this section.</w:t>
      </w:r>
      <w:r w:rsidRPr="004C11FB">
        <w:t xml:space="preserve"> Jurisdictions build scenarios locally rather than adopting a fixed list. Select the starting points in Table 3 that correspond to AI uses already in the inventory, then develop each into a complete scenario using the scenario method and the Appendix </w:t>
      </w:r>
      <w:r w:rsidR="008D6C5D">
        <w:t>B</w:t>
      </w:r>
      <w:r w:rsidRPr="004C11FB">
        <w:t xml:space="preserve"> worksheet. A completed scenario has four uses. It identifies which Assessment Manual controls apply to that use, so testing is targeted rather than exhaustive. It states the evidence that would reveal the event, which defines what monitoring must collect. It supplies the situation and injects for tabletop and functional exercises. And it establishes the response and recovery actions that become the playbook if the event occurs. Scenarios that cannot be connected to a control, an evidence source, an exercise, or a response action are not yet complete.</w:t>
      </w:r>
    </w:p>
    <w:p w14:paraId="5D8D9147" w14:textId="77777777" w:rsidR="009D440C" w:rsidRPr="004C11FB" w:rsidRDefault="000A0AE8">
      <w:pPr>
        <w:pStyle w:val="BodyText"/>
      </w:pPr>
      <w:r w:rsidRPr="004C11FB">
        <w:rPr>
          <w:b/>
          <w:bCs/>
        </w:rPr>
        <w:t>Scenario starting points.</w:t>
      </w:r>
    </w:p>
    <w:p w14:paraId="15F42DDE" w14:textId="18B2509B" w:rsidR="00464A60" w:rsidRPr="004C11FB" w:rsidRDefault="00464A60" w:rsidP="00C51A66">
      <w:pPr>
        <w:pStyle w:val="Caption"/>
        <w:keepNext/>
      </w:pPr>
      <w:r w:rsidRPr="004C11FB">
        <w:t xml:space="preserve">Table </w:t>
      </w:r>
      <w:fldSimple w:instr=" SEQ Table \* ARABIC ">
        <w:r w:rsidRPr="004C11FB">
          <w:rPr>
            <w:noProof/>
          </w:rPr>
          <w:t>3</w:t>
        </w:r>
      </w:fldSimple>
      <w:r w:rsidRPr="004C11FB">
        <w:t xml:space="preserve"> - Scenario Starting Points</w:t>
      </w:r>
    </w:p>
    <w:tbl>
      <w:tblPr>
        <w:tblStyle w:val="Table"/>
        <w:tblW w:w="5000" w:type="pct"/>
        <w:tblLook w:val="0020" w:firstRow="1" w:lastRow="0" w:firstColumn="0" w:lastColumn="0" w:noHBand="0" w:noVBand="0"/>
      </w:tblPr>
      <w:tblGrid>
        <w:gridCol w:w="2321"/>
        <w:gridCol w:w="3530"/>
        <w:gridCol w:w="3509"/>
      </w:tblGrid>
      <w:tr w:rsidR="009D440C" w:rsidRPr="004C11FB" w14:paraId="2E926671" w14:textId="77777777" w:rsidTr="009D440C">
        <w:trPr>
          <w:cnfStyle w:val="100000000000" w:firstRow="1" w:lastRow="0" w:firstColumn="0" w:lastColumn="0" w:oddVBand="0" w:evenVBand="0" w:oddHBand="0" w:evenHBand="0" w:firstRowFirstColumn="0" w:firstRowLastColumn="0" w:lastRowFirstColumn="0" w:lastRowLastColumn="0"/>
          <w:tblHeader/>
        </w:trPr>
        <w:tc>
          <w:tcPr>
            <w:tcW w:w="0" w:type="auto"/>
          </w:tcPr>
          <w:p w14:paraId="1B0B2CBC" w14:textId="77777777" w:rsidR="009D440C" w:rsidRPr="004C11FB" w:rsidRDefault="000A0AE8">
            <w:pPr>
              <w:pStyle w:val="Compact"/>
            </w:pPr>
            <w:r w:rsidRPr="004C11FB">
              <w:t>Scenario starting point</w:t>
            </w:r>
          </w:p>
        </w:tc>
        <w:tc>
          <w:tcPr>
            <w:tcW w:w="0" w:type="auto"/>
          </w:tcPr>
          <w:p w14:paraId="16BFD6E8" w14:textId="77777777" w:rsidR="009D440C" w:rsidRPr="004C11FB" w:rsidRDefault="000A0AE8">
            <w:pPr>
              <w:pStyle w:val="Compact"/>
            </w:pPr>
            <w:r w:rsidRPr="004C11FB">
              <w:t>Description</w:t>
            </w:r>
          </w:p>
        </w:tc>
        <w:tc>
          <w:tcPr>
            <w:tcW w:w="0" w:type="auto"/>
          </w:tcPr>
          <w:p w14:paraId="58A43502" w14:textId="77777777" w:rsidR="009D440C" w:rsidRPr="004C11FB" w:rsidRDefault="000A0AE8">
            <w:pPr>
              <w:pStyle w:val="Compact"/>
            </w:pPr>
            <w:r w:rsidRPr="004C11FB">
              <w:t>Examples</w:t>
            </w:r>
          </w:p>
        </w:tc>
      </w:tr>
      <w:tr w:rsidR="009D440C" w:rsidRPr="004C11FB" w14:paraId="7CB9948A" w14:textId="77777777">
        <w:tc>
          <w:tcPr>
            <w:tcW w:w="0" w:type="auto"/>
          </w:tcPr>
          <w:p w14:paraId="4170D94A" w14:textId="4EEF0AF6" w:rsidR="009D440C" w:rsidRPr="004C11FB" w:rsidRDefault="000A0AE8">
            <w:pPr>
              <w:pStyle w:val="Compact"/>
            </w:pPr>
            <w:r w:rsidRPr="004C11FB">
              <w:t>Attack against an AI</w:t>
            </w:r>
            <w:r w:rsidR="004D1992" w:rsidRPr="004C11FB">
              <w:t xml:space="preserve"> </w:t>
            </w:r>
            <w:r w:rsidRPr="004C11FB">
              <w:t>enabled system</w:t>
            </w:r>
          </w:p>
        </w:tc>
        <w:tc>
          <w:tcPr>
            <w:tcW w:w="0" w:type="auto"/>
          </w:tcPr>
          <w:p w14:paraId="214CB65D" w14:textId="77777777" w:rsidR="009D440C" w:rsidRPr="004C11FB" w:rsidRDefault="000A0AE8">
            <w:pPr>
              <w:pStyle w:val="Compact"/>
            </w:pPr>
            <w:r w:rsidRPr="004C11FB">
              <w:t>An adversary targets the data, model, application, infrastructure, interfaces, identities, tools, or suppliers supporting an AI use.</w:t>
            </w:r>
          </w:p>
        </w:tc>
        <w:tc>
          <w:tcPr>
            <w:tcW w:w="0" w:type="auto"/>
          </w:tcPr>
          <w:p w14:paraId="16FCD665" w14:textId="77777777" w:rsidR="009D440C" w:rsidRPr="004C11FB" w:rsidRDefault="000A0AE8">
            <w:pPr>
              <w:pStyle w:val="Compact"/>
            </w:pPr>
            <w:r w:rsidRPr="004C11FB">
              <w:t>Prompt injection, data or retrieval poisoning, model theft, dependency compromise, credential abuse, denial of service.</w:t>
            </w:r>
          </w:p>
        </w:tc>
      </w:tr>
      <w:tr w:rsidR="009D440C" w:rsidRPr="004C11FB" w14:paraId="50C11169" w14:textId="77777777">
        <w:tc>
          <w:tcPr>
            <w:tcW w:w="0" w:type="auto"/>
          </w:tcPr>
          <w:p w14:paraId="768466A5" w14:textId="77777777" w:rsidR="009D440C" w:rsidRPr="004C11FB" w:rsidRDefault="000A0AE8">
            <w:pPr>
              <w:pStyle w:val="Compact"/>
            </w:pPr>
            <w:r w:rsidRPr="004C11FB">
              <w:t>Attack enabled by AI</w:t>
            </w:r>
          </w:p>
        </w:tc>
        <w:tc>
          <w:tcPr>
            <w:tcW w:w="0" w:type="auto"/>
          </w:tcPr>
          <w:p w14:paraId="5062B32A" w14:textId="77777777" w:rsidR="009D440C" w:rsidRPr="004C11FB" w:rsidRDefault="000A0AE8">
            <w:pPr>
              <w:pStyle w:val="Compact"/>
            </w:pPr>
            <w:r w:rsidRPr="004C11FB">
              <w:t>An adversary uses AI to improve the speed, scale, targeting, or credibility of an attack.</w:t>
            </w:r>
          </w:p>
        </w:tc>
        <w:tc>
          <w:tcPr>
            <w:tcW w:w="0" w:type="auto"/>
          </w:tcPr>
          <w:p w14:paraId="75802965" w14:textId="77777777" w:rsidR="009D440C" w:rsidRPr="004C11FB" w:rsidRDefault="000A0AE8">
            <w:pPr>
              <w:pStyle w:val="Compact"/>
            </w:pPr>
            <w:r w:rsidRPr="004C11FB">
              <w:t>Impersonation, synthetic media, automated reconnaissance, social engineering, fraud, malicious code assistance.</w:t>
            </w:r>
          </w:p>
        </w:tc>
      </w:tr>
      <w:tr w:rsidR="009D440C" w:rsidRPr="004C11FB" w14:paraId="6F9C5BEC" w14:textId="77777777">
        <w:tc>
          <w:tcPr>
            <w:tcW w:w="0" w:type="auto"/>
          </w:tcPr>
          <w:p w14:paraId="19C5BD97" w14:textId="77777777" w:rsidR="009D440C" w:rsidRPr="004C11FB" w:rsidRDefault="000A0AE8">
            <w:pPr>
              <w:pStyle w:val="Compact"/>
            </w:pPr>
            <w:r w:rsidRPr="004C11FB">
              <w:t>Failure or misuse with a security or operational consequence</w:t>
            </w:r>
          </w:p>
        </w:tc>
        <w:tc>
          <w:tcPr>
            <w:tcW w:w="0" w:type="auto"/>
          </w:tcPr>
          <w:p w14:paraId="52071888" w14:textId="77777777" w:rsidR="009D440C" w:rsidRPr="004C11FB" w:rsidRDefault="000A0AE8">
            <w:pPr>
              <w:pStyle w:val="Compact"/>
            </w:pPr>
            <w:r w:rsidRPr="004C11FB">
              <w:t>The system produces or supports an unsafe, invalid, unauthorized, or unavailable outcome without a successful external attack.</w:t>
            </w:r>
          </w:p>
        </w:tc>
        <w:tc>
          <w:tcPr>
            <w:tcW w:w="0" w:type="auto"/>
          </w:tcPr>
          <w:p w14:paraId="7544E89A" w14:textId="4AE5AF51" w:rsidR="009D440C" w:rsidRPr="004C11FB" w:rsidRDefault="000A0AE8">
            <w:pPr>
              <w:pStyle w:val="Compact"/>
            </w:pPr>
            <w:r w:rsidRPr="004C11FB">
              <w:t>Sensitive</w:t>
            </w:r>
            <w:r w:rsidR="004D1992" w:rsidRPr="004C11FB">
              <w:t xml:space="preserve"> </w:t>
            </w:r>
            <w:r w:rsidRPr="004C11FB">
              <w:t>data disclosure, unreliable output, drift, excessive permissions, operator over-reliance, provider outage.</w:t>
            </w:r>
          </w:p>
        </w:tc>
      </w:tr>
    </w:tbl>
    <w:p w14:paraId="5C7F4FDD" w14:textId="77777777" w:rsidR="009D440C" w:rsidRPr="004C11FB" w:rsidRDefault="000A0AE8">
      <w:pPr>
        <w:pStyle w:val="BodyText"/>
      </w:pPr>
      <w:r w:rsidRPr="004C11FB">
        <w:rPr>
          <w:b/>
          <w:bCs/>
        </w:rPr>
        <w:t>Scenario method.</w:t>
      </w:r>
      <w:r w:rsidRPr="004C11FB">
        <w:t xml:space="preserve"> A useful scenario identifies the asset or public function at risk, the actor or failure source, the entry point or trigger, the action taken, the resulting impact, the existing safeguards, the evidence that would reveal the event, and the response or recovery action. Appendix D provides a worksheet.</w:t>
      </w:r>
    </w:p>
    <w:p w14:paraId="1B27B71E" w14:textId="77777777" w:rsidR="009D440C" w:rsidRPr="004C11FB" w:rsidRDefault="000A0AE8">
      <w:pPr>
        <w:pStyle w:val="BodyText"/>
      </w:pPr>
      <w:r w:rsidRPr="004C11FB">
        <w:rPr>
          <w:b/>
          <w:bCs/>
        </w:rPr>
        <w:lastRenderedPageBreak/>
        <w:t>Regional priority scenarios.</w:t>
      </w:r>
    </w:p>
    <w:p w14:paraId="5DA8A79A" w14:textId="77777777" w:rsidR="009D440C" w:rsidRPr="004C11FB" w:rsidRDefault="000A0AE8">
      <w:pPr>
        <w:pStyle w:val="Compact"/>
        <w:numPr>
          <w:ilvl w:val="0"/>
          <w:numId w:val="6"/>
        </w:numPr>
      </w:pPr>
      <w:r w:rsidRPr="004C11FB">
        <w:t>Sensitive information is entered into or disclosed by an external AI service.</w:t>
      </w:r>
    </w:p>
    <w:p w14:paraId="2A32B782" w14:textId="77777777" w:rsidR="009D440C" w:rsidRPr="004C11FB" w:rsidRDefault="000A0AE8">
      <w:pPr>
        <w:pStyle w:val="Compact"/>
        <w:numPr>
          <w:ilvl w:val="0"/>
          <w:numId w:val="6"/>
        </w:numPr>
      </w:pPr>
      <w:r w:rsidRPr="004C11FB">
        <w:t>Untrusted content causes a model or retrieval-augmented application to ignore instructions or disclose protected information.</w:t>
      </w:r>
    </w:p>
    <w:p w14:paraId="76B6B3AA" w14:textId="77777777" w:rsidR="009D440C" w:rsidRPr="004C11FB" w:rsidRDefault="000A0AE8">
      <w:pPr>
        <w:pStyle w:val="Compact"/>
        <w:numPr>
          <w:ilvl w:val="0"/>
          <w:numId w:val="6"/>
        </w:numPr>
      </w:pPr>
      <w:r w:rsidRPr="004C11FB">
        <w:t>A vendor update, model change, compromised dependency, or poisoned knowledge source changes system behavior.</w:t>
      </w:r>
    </w:p>
    <w:p w14:paraId="5A177EDC" w14:textId="617A4ABA" w:rsidR="009D440C" w:rsidRPr="004C11FB" w:rsidRDefault="000A0AE8">
      <w:pPr>
        <w:pStyle w:val="Compact"/>
        <w:numPr>
          <w:ilvl w:val="0"/>
          <w:numId w:val="6"/>
        </w:numPr>
      </w:pPr>
      <w:r w:rsidRPr="004C11FB">
        <w:t>An AI</w:t>
      </w:r>
      <w:r w:rsidR="004D1992" w:rsidRPr="004C11FB">
        <w:t xml:space="preserve"> </w:t>
      </w:r>
      <w:r w:rsidRPr="004C11FB">
        <w:t>enabled workflow uses an account, tool, or API beyond the authority intended by the jurisdiction.</w:t>
      </w:r>
    </w:p>
    <w:p w14:paraId="526AB2BC" w14:textId="77777777" w:rsidR="009D440C" w:rsidRPr="004C11FB" w:rsidRDefault="000A0AE8">
      <w:pPr>
        <w:pStyle w:val="Compact"/>
        <w:numPr>
          <w:ilvl w:val="0"/>
          <w:numId w:val="6"/>
        </w:numPr>
      </w:pPr>
      <w:r w:rsidRPr="004C11FB">
        <w:t>A deepfake or synthetic communication impersonates an official or public-safety partner.</w:t>
      </w:r>
    </w:p>
    <w:p w14:paraId="6257B6F4" w14:textId="77777777" w:rsidR="009D440C" w:rsidRPr="004C11FB" w:rsidRDefault="000A0AE8">
      <w:pPr>
        <w:pStyle w:val="Compact"/>
        <w:numPr>
          <w:ilvl w:val="0"/>
          <w:numId w:val="6"/>
        </w:numPr>
      </w:pPr>
      <w:r w:rsidRPr="004C11FB">
        <w:t>Model or data drift produces unreliable output in an operational process.</w:t>
      </w:r>
    </w:p>
    <w:p w14:paraId="5A12949E" w14:textId="77777777" w:rsidR="009D440C" w:rsidRPr="004C11FB" w:rsidRDefault="000A0AE8">
      <w:pPr>
        <w:pStyle w:val="Compact"/>
        <w:numPr>
          <w:ilvl w:val="0"/>
          <w:numId w:val="6"/>
        </w:numPr>
      </w:pPr>
      <w:r w:rsidRPr="004C11FB">
        <w:t>A provider outage, quota limit, contract change, or loss of access interrupts a public function.</w:t>
      </w:r>
    </w:p>
    <w:p w14:paraId="15DC5368" w14:textId="0BB08092" w:rsidR="009D440C" w:rsidRPr="004C11FB" w:rsidRDefault="000A0AE8">
      <w:pPr>
        <w:pStyle w:val="Compact"/>
        <w:numPr>
          <w:ilvl w:val="0"/>
          <w:numId w:val="6"/>
        </w:numPr>
      </w:pPr>
      <w:r w:rsidRPr="004C11FB">
        <w:t>An AI</w:t>
      </w:r>
      <w:r w:rsidR="004D1992" w:rsidRPr="004C11FB">
        <w:t xml:space="preserve"> </w:t>
      </w:r>
      <w:r w:rsidRPr="004C11FB">
        <w:t>assisted intrusion affects multiple jurisdictions and requires coordinated information sharing.</w:t>
      </w:r>
    </w:p>
    <w:p w14:paraId="47D87A63" w14:textId="77777777" w:rsidR="006A24A6" w:rsidRPr="004C11FB" w:rsidRDefault="006A24A6" w:rsidP="006A24A6">
      <w:pPr>
        <w:pStyle w:val="Compact"/>
      </w:pPr>
    </w:p>
    <w:p w14:paraId="2AF9F338" w14:textId="2BD2E45C" w:rsidR="006A24A6" w:rsidRPr="004C11FB" w:rsidRDefault="006A24A6" w:rsidP="00C51A66">
      <w:pPr>
        <w:pStyle w:val="Compact"/>
      </w:pPr>
      <w:r w:rsidRPr="004C11FB">
        <w:t>Ready to use</w:t>
      </w:r>
      <w:r w:rsidR="00D5722E" w:rsidRPr="004C11FB">
        <w:t xml:space="preserve"> regional scenario materials are downloadable within the 2026 Cyber Bridge Exercise materials available on the </w:t>
      </w:r>
      <w:hyperlink r:id="rId12" w:history="1">
        <w:r w:rsidR="00D5722E" w:rsidRPr="00F00311">
          <w:rPr>
            <w:rStyle w:val="Hyperlink"/>
          </w:rPr>
          <w:t>Bay Area UASI website</w:t>
        </w:r>
      </w:hyperlink>
      <w:r w:rsidR="00D5722E" w:rsidRPr="004C11FB">
        <w:t>.</w:t>
      </w:r>
      <w:r w:rsidR="00BB41C9" w:rsidRPr="004C11FB">
        <w:t xml:space="preserve"> These materials may be refined</w:t>
      </w:r>
      <w:r w:rsidR="002106D8">
        <w:t xml:space="preserve"> and/or </w:t>
      </w:r>
      <w:r w:rsidR="00BB41C9" w:rsidRPr="004C11FB">
        <w:t>modified to reflect updates or more specific local use cases.</w:t>
      </w:r>
    </w:p>
    <w:p w14:paraId="05309CE7" w14:textId="77777777" w:rsidR="004C11FB" w:rsidRDefault="004C11FB">
      <w:pPr>
        <w:rPr>
          <w:rFonts w:eastAsiaTheme="majorEastAsia" w:cstheme="majorBidi"/>
          <w:b/>
          <w:bCs/>
          <w:color w:val="4F81BD" w:themeColor="accent1"/>
          <w:sz w:val="32"/>
          <w:szCs w:val="32"/>
          <w:highlight w:val="yellow"/>
        </w:rPr>
      </w:pPr>
      <w:bookmarkStart w:id="58" w:name="_Toc235608514"/>
      <w:bookmarkStart w:id="59" w:name="tools-templates-and-guidance"/>
      <w:bookmarkEnd w:id="39"/>
      <w:bookmarkEnd w:id="57"/>
      <w:r>
        <w:rPr>
          <w:highlight w:val="yellow"/>
        </w:rPr>
        <w:br w:type="page"/>
      </w:r>
    </w:p>
    <w:p w14:paraId="4ACFCF00" w14:textId="3CC9F69B" w:rsidR="00EB2FAA" w:rsidRPr="00C51A66" w:rsidRDefault="000A0AE8" w:rsidP="00C51A66">
      <w:pPr>
        <w:pStyle w:val="Heading1"/>
        <w:rPr>
          <w:rFonts w:asciiTheme="minorHAnsi" w:hAnsiTheme="minorHAnsi"/>
        </w:rPr>
      </w:pPr>
      <w:bookmarkStart w:id="60" w:name="_Toc239938731"/>
      <w:r w:rsidRPr="00C51A66">
        <w:rPr>
          <w:rFonts w:asciiTheme="minorHAnsi" w:hAnsiTheme="minorHAnsi"/>
        </w:rPr>
        <w:lastRenderedPageBreak/>
        <w:t xml:space="preserve">4. </w:t>
      </w:r>
      <w:bookmarkEnd w:id="58"/>
      <w:r w:rsidR="0046753A" w:rsidRPr="00C51A66">
        <w:rPr>
          <w:rFonts w:asciiTheme="minorHAnsi" w:hAnsiTheme="minorHAnsi"/>
        </w:rPr>
        <w:t>Self-Assessment</w:t>
      </w:r>
      <w:bookmarkEnd w:id="60"/>
    </w:p>
    <w:p w14:paraId="22405746" w14:textId="28FDF3BA" w:rsidR="00EB2FAA" w:rsidRPr="004C11FB" w:rsidRDefault="00322692">
      <w:pPr>
        <w:pStyle w:val="FirstParagraph"/>
      </w:pPr>
      <w:r w:rsidRPr="004C11FB">
        <w:t>T</w:t>
      </w:r>
      <w:r w:rsidR="00F76031" w:rsidRPr="004C11FB">
        <w:t xml:space="preserve">o understand which </w:t>
      </w:r>
      <w:r w:rsidR="00EE5D7B" w:rsidRPr="004C11FB">
        <w:t xml:space="preserve">regional </w:t>
      </w:r>
      <w:r w:rsidR="00F76031" w:rsidRPr="004C11FB">
        <w:t>strateg</w:t>
      </w:r>
      <w:r w:rsidR="00EE5D7B" w:rsidRPr="004C11FB">
        <w:t xml:space="preserve">y recommendations </w:t>
      </w:r>
      <w:r w:rsidR="00F76031" w:rsidRPr="004C11FB">
        <w:t>are applicable / most relevant</w:t>
      </w:r>
      <w:r w:rsidR="00F3116A" w:rsidRPr="004C11FB">
        <w:t>, an organization should</w:t>
      </w:r>
      <w:r w:rsidR="00736453" w:rsidRPr="004C11FB">
        <w:t xml:space="preserve"> complet</w:t>
      </w:r>
      <w:r w:rsidR="00F3116A" w:rsidRPr="004C11FB">
        <w:t>e</w:t>
      </w:r>
      <w:r w:rsidR="00736453" w:rsidRPr="004C11FB">
        <w:t xml:space="preserve"> a self-assessment. </w:t>
      </w:r>
      <w:r w:rsidRPr="004C11FB">
        <w:t>This Framework provides an Assessment Manual and its companion Workbook</w:t>
      </w:r>
      <w:r w:rsidR="003850E7" w:rsidRPr="004C11FB">
        <w:t xml:space="preserve"> for this purpose. These feature the 137 control, 10 domain library with 0–5 maturity scoring and crosswalks to ISO/IEC 27001, ISO/IEC 42001, NIST AI RMF, NIST SP 800-53 Revision 5, and California law that jurisdictions already use.</w:t>
      </w:r>
      <w:r w:rsidR="009E4671" w:rsidRPr="004C11FB">
        <w:t xml:space="preserve"> </w:t>
      </w:r>
    </w:p>
    <w:p w14:paraId="5C2F0F71" w14:textId="77777777" w:rsidR="009D440C" w:rsidRPr="00C51A66" w:rsidRDefault="000A0AE8">
      <w:pPr>
        <w:pStyle w:val="Heading2"/>
        <w:rPr>
          <w:rFonts w:asciiTheme="minorHAnsi" w:hAnsiTheme="minorHAnsi"/>
        </w:rPr>
      </w:pPr>
      <w:bookmarkStart w:id="61" w:name="_Toc235608515"/>
      <w:bookmarkStart w:id="62" w:name="_Toc239938732"/>
      <w:bookmarkStart w:id="63" w:name="X0c307be10df90f2a656425df08baa3657952197"/>
      <w:r w:rsidRPr="00C51A66">
        <w:rPr>
          <w:rFonts w:asciiTheme="minorHAnsi" w:hAnsiTheme="minorHAnsi"/>
        </w:rPr>
        <w:t>4.1 Worked Example: Reading the Self-Assessment Output</w:t>
      </w:r>
      <w:bookmarkEnd w:id="61"/>
      <w:bookmarkEnd w:id="62"/>
    </w:p>
    <w:p w14:paraId="14703F7D" w14:textId="6BD6E2C5" w:rsidR="009D440C" w:rsidRPr="004C11FB" w:rsidRDefault="000A0AE8">
      <w:pPr>
        <w:pStyle w:val="FirstParagraph"/>
      </w:pPr>
      <w:r w:rsidRPr="004C11FB">
        <w:t>When a jurisdiction completes its self-assessment in the Workbook</w:t>
      </w:r>
      <w:r w:rsidR="002D53EE" w:rsidRPr="004C11FB">
        <w:t xml:space="preserve">, </w:t>
      </w:r>
      <w:r w:rsidRPr="004C11FB">
        <w:t>scoring each in-scope control against the 0–5 maturity model</w:t>
      </w:r>
      <w:r w:rsidR="002D53EE" w:rsidRPr="004C11FB">
        <w:t>,</w:t>
      </w:r>
      <w:r w:rsidRPr="004C11FB">
        <w:t xml:space="preserve"> the Workbook’s dashboard is produced automatically. It is the primary output of the assessment and the starting point for a jurisdiction’s next actions. The figure below shows the dashboard for an illustrative jurisdiction. </w:t>
      </w:r>
      <w:r w:rsidRPr="004C11FB">
        <w:rPr>
          <w:b/>
          <w:bCs/>
        </w:rPr>
        <w:t xml:space="preserve">The data shown </w:t>
      </w:r>
      <w:r w:rsidR="00C84D37" w:rsidRPr="004C11FB">
        <w:rPr>
          <w:b/>
          <w:bCs/>
        </w:rPr>
        <w:t xml:space="preserve">is </w:t>
      </w:r>
      <w:r w:rsidRPr="004C11FB">
        <w:rPr>
          <w:b/>
          <w:bCs/>
        </w:rPr>
        <w:t xml:space="preserve">test data only, used to demonstrate the format; </w:t>
      </w:r>
      <w:r w:rsidR="00C84D37" w:rsidRPr="004C11FB">
        <w:rPr>
          <w:b/>
          <w:bCs/>
        </w:rPr>
        <w:t>it is</w:t>
      </w:r>
      <w:r w:rsidRPr="004C11FB">
        <w:rPr>
          <w:b/>
          <w:bCs/>
        </w:rPr>
        <w:t xml:space="preserve"> not from any Bay Area jurisdiction and must not be read as regional findings</w:t>
      </w:r>
      <w:r w:rsidR="00861237" w:rsidRPr="004C11FB">
        <w:t>.</w:t>
      </w:r>
    </w:p>
    <w:p w14:paraId="3140654B" w14:textId="77777777" w:rsidR="009D440C" w:rsidRPr="004C11FB" w:rsidRDefault="000A0AE8">
      <w:pPr>
        <w:pStyle w:val="CaptionedFigure"/>
      </w:pPr>
      <w:r w:rsidRPr="004C11FB">
        <w:rPr>
          <w:noProof/>
        </w:rPr>
        <w:drawing>
          <wp:inline distT="0" distB="0" distL="0" distR="0" wp14:anchorId="482FCC4A" wp14:editId="6CBD1AE2">
            <wp:extent cx="5334000" cy="2902371"/>
            <wp:effectExtent l="0" t="0" r="0" b="0"/>
            <wp:docPr id="40" name="Picture" descr="Assessment Workbook dashboard produced on completion of the self-assessment. Illustrative example — test data only; not actual jurisdiction or regional results."/>
            <wp:cNvGraphicFramePr/>
            <a:graphic xmlns:a="http://schemas.openxmlformats.org/drawingml/2006/main">
              <a:graphicData uri="http://schemas.openxmlformats.org/drawingml/2006/picture">
                <pic:pic xmlns:pic="http://schemas.openxmlformats.org/drawingml/2006/picture">
                  <pic:nvPicPr>
                    <pic:cNvPr id="41" name="Picture" descr="dashboard_example.png"/>
                    <pic:cNvPicPr>
                      <a:picLocks noChangeAspect="1" noChangeArrowheads="1"/>
                    </pic:cNvPicPr>
                  </pic:nvPicPr>
                  <pic:blipFill>
                    <a:blip r:embed="rId13"/>
                    <a:stretch>
                      <a:fillRect/>
                    </a:stretch>
                  </pic:blipFill>
                  <pic:spPr bwMode="auto">
                    <a:xfrm>
                      <a:off x="0" y="0"/>
                      <a:ext cx="5334000" cy="2902371"/>
                    </a:xfrm>
                    <a:prstGeom prst="rect">
                      <a:avLst/>
                    </a:prstGeom>
                    <a:noFill/>
                    <a:ln w="9525">
                      <a:noFill/>
                      <a:headEnd/>
                      <a:tailEnd/>
                    </a:ln>
                  </pic:spPr>
                </pic:pic>
              </a:graphicData>
            </a:graphic>
          </wp:inline>
        </w:drawing>
      </w:r>
    </w:p>
    <w:p w14:paraId="0E7AC1A5" w14:textId="3CB184BB" w:rsidR="009D440C" w:rsidRPr="004C11FB" w:rsidRDefault="000A0AE8">
      <w:pPr>
        <w:pStyle w:val="ImageCaption"/>
      </w:pPr>
      <w:r w:rsidRPr="004C11FB">
        <w:t>Assessment Workbook dashboard produced on completion of the self-assessment. Illustrative example test data only; not actual jurisdiction or regional results.</w:t>
      </w:r>
    </w:p>
    <w:p w14:paraId="166390CA" w14:textId="77777777" w:rsidR="009D440C" w:rsidRPr="004C11FB" w:rsidRDefault="000A0AE8">
      <w:pPr>
        <w:pStyle w:val="BodyText"/>
      </w:pPr>
      <w:r w:rsidRPr="004C11FB">
        <w:t>The dashboard reports average maturity by domain, the number of controls in scope, and the Plan of Action and Milestones (POA&amp;M) items recorded per domain, alongside the overall maturity score and the 0–5 scoring key. Read this way, it converts directly into next actions:</w:t>
      </w:r>
    </w:p>
    <w:p w14:paraId="04B6518E" w14:textId="3C98DD1A" w:rsidR="009D440C" w:rsidRPr="004C11FB" w:rsidRDefault="000A0AE8">
      <w:pPr>
        <w:pStyle w:val="Compact"/>
        <w:numPr>
          <w:ilvl w:val="0"/>
          <w:numId w:val="7"/>
        </w:numPr>
      </w:pPr>
      <w:r w:rsidRPr="004C11FB">
        <w:rPr>
          <w:b/>
          <w:bCs/>
        </w:rPr>
        <w:t>Lowest-scoring domains are the priorities.</w:t>
      </w:r>
      <w:r w:rsidRPr="004C11FB">
        <w:t xml:space="preserve"> In the example, RISK (2.33), AILC (2.38), and IAM (2.38) sit well below the overall score of 2.90 matching the regional gap pattern anticipated in Section 2 (risk treatment, AI lifecycle governance, and identity discipline lagging otherwise-reasonable hygiene).</w:t>
      </w:r>
    </w:p>
    <w:p w14:paraId="61636297" w14:textId="650C6B58" w:rsidR="009D440C" w:rsidRPr="004C11FB" w:rsidRDefault="000A0AE8">
      <w:pPr>
        <w:pStyle w:val="Compact"/>
        <w:numPr>
          <w:ilvl w:val="0"/>
          <w:numId w:val="7"/>
        </w:numPr>
      </w:pPr>
      <w:r w:rsidRPr="004C11FB">
        <w:rPr>
          <w:b/>
          <w:bCs/>
        </w:rPr>
        <w:lastRenderedPageBreak/>
        <w:t xml:space="preserve">Scores select the </w:t>
      </w:r>
      <w:r w:rsidR="00FE5C98" w:rsidRPr="004C11FB">
        <w:rPr>
          <w:b/>
          <w:bCs/>
        </w:rPr>
        <w:t>90-day</w:t>
      </w:r>
      <w:r w:rsidRPr="004C11FB">
        <w:rPr>
          <w:b/>
          <w:bCs/>
        </w:rPr>
        <w:t xml:space="preserve"> taskers.</w:t>
      </w:r>
      <w:r w:rsidRPr="004C11FB">
        <w:t xml:space="preserve"> Domain scores roll up to the four Lines of Effort, and each LOE’s average places the jurisdiction in a maturity band in the 90</w:t>
      </w:r>
      <w:r w:rsidR="002D53EE" w:rsidRPr="004C11FB">
        <w:t xml:space="preserve"> </w:t>
      </w:r>
      <w:r w:rsidRPr="004C11FB">
        <w:t>Day Action Plan. A jurisdiction scoring in the high 2s, as in the example, works mostly from the “Score 2 to 3: Defined to Implemented” tasker lists enforcing documented controls everywhere in scope and generating evidence.</w:t>
      </w:r>
    </w:p>
    <w:p w14:paraId="3CCA28ED" w14:textId="0A1416D2" w:rsidR="009D440C" w:rsidRPr="004C11FB" w:rsidRDefault="000A0AE8">
      <w:pPr>
        <w:pStyle w:val="Compact"/>
        <w:numPr>
          <w:ilvl w:val="0"/>
          <w:numId w:val="7"/>
        </w:numPr>
      </w:pPr>
      <w:r w:rsidRPr="004C11FB">
        <w:rPr>
          <w:b/>
          <w:bCs/>
        </w:rPr>
        <w:t>POA&amp;M items close the risk loop.</w:t>
      </w:r>
      <w:r w:rsidRPr="004C11FB">
        <w:t xml:space="preserve"> Each POA&amp;M item is a tracked corrective action with an owner and due date; the overdue count (36 in the example) is the measure of risk identified but not yet closed</w:t>
      </w:r>
      <w:r w:rsidR="002D53EE" w:rsidRPr="004C11FB">
        <w:t xml:space="preserve">, </w:t>
      </w:r>
      <w:r w:rsidRPr="004C11FB">
        <w:t>the exact pattern Section 2.1 targets and the LOE 1 taskers address.</w:t>
      </w:r>
    </w:p>
    <w:p w14:paraId="3290DF6B" w14:textId="6E9CD806" w:rsidR="009D440C" w:rsidRPr="004C11FB" w:rsidRDefault="000A0AE8">
      <w:pPr>
        <w:pStyle w:val="Compact"/>
        <w:numPr>
          <w:ilvl w:val="0"/>
          <w:numId w:val="7"/>
        </w:numPr>
      </w:pPr>
      <w:r w:rsidRPr="004C11FB">
        <w:rPr>
          <w:b/>
          <w:bCs/>
        </w:rPr>
        <w:t>The dashboard is the briefing and re-assessment artifact.</w:t>
      </w:r>
      <w:r w:rsidRPr="004C11FB">
        <w:t xml:space="preserve"> The same view supports the leadership briefing deck</w:t>
      </w:r>
      <w:r w:rsidR="004C189E" w:rsidRPr="004C11FB">
        <w:t xml:space="preserve">, </w:t>
      </w:r>
      <w:r w:rsidRPr="004C11FB">
        <w:t xml:space="preserve">provides the jurisdiction’s input to the regional consolidation, and is regenerated at each </w:t>
      </w:r>
      <w:r w:rsidR="00FE5C98" w:rsidRPr="004C11FB">
        <w:t>90-day</w:t>
      </w:r>
      <w:r w:rsidRPr="004C11FB">
        <w:t xml:space="preserve"> re-assessment so progress is visible on the same scale over time.</w:t>
      </w:r>
    </w:p>
    <w:p w14:paraId="11C70642" w14:textId="77777777" w:rsidR="004C11FB" w:rsidRDefault="004C11FB">
      <w:pPr>
        <w:rPr>
          <w:rFonts w:eastAsiaTheme="majorEastAsia" w:cstheme="majorBidi"/>
          <w:b/>
          <w:bCs/>
          <w:color w:val="4F81BD" w:themeColor="accent1"/>
          <w:sz w:val="28"/>
          <w:szCs w:val="28"/>
        </w:rPr>
      </w:pPr>
      <w:bookmarkStart w:id="64" w:name="_Toc235608516"/>
      <w:bookmarkStart w:id="65" w:name="X37bdf59b68e471528d2ef21d338bc7639057357"/>
      <w:bookmarkEnd w:id="59"/>
      <w:bookmarkEnd w:id="63"/>
      <w:r>
        <w:rPr>
          <w:sz w:val="28"/>
          <w:szCs w:val="28"/>
        </w:rPr>
        <w:br w:type="page"/>
      </w:r>
    </w:p>
    <w:p w14:paraId="7AD7E51C" w14:textId="4C0FB607" w:rsidR="009D440C" w:rsidRPr="00C51A66" w:rsidRDefault="000A0AE8">
      <w:pPr>
        <w:pStyle w:val="Heading1"/>
        <w:rPr>
          <w:rFonts w:asciiTheme="minorHAnsi" w:hAnsiTheme="minorHAnsi"/>
          <w:sz w:val="28"/>
          <w:szCs w:val="28"/>
        </w:rPr>
      </w:pPr>
      <w:bookmarkStart w:id="66" w:name="_Toc239938733"/>
      <w:r w:rsidRPr="00C51A66">
        <w:rPr>
          <w:rFonts w:asciiTheme="minorHAnsi" w:hAnsiTheme="minorHAnsi"/>
          <w:sz w:val="28"/>
          <w:szCs w:val="28"/>
        </w:rPr>
        <w:lastRenderedPageBreak/>
        <w:t>5. Recommendations for Responsible Public-Sector AI Use</w:t>
      </w:r>
      <w:bookmarkEnd w:id="64"/>
      <w:bookmarkEnd w:id="66"/>
    </w:p>
    <w:p w14:paraId="477D49D3" w14:textId="0FA3706B" w:rsidR="009D440C" w:rsidRPr="004C11FB" w:rsidRDefault="000A0AE8">
      <w:pPr>
        <w:pStyle w:val="FirstParagraph"/>
      </w:pPr>
      <w:r w:rsidRPr="004C11FB">
        <w:t xml:space="preserve">These </w:t>
      </w:r>
      <w:r w:rsidR="00AB6534" w:rsidRPr="004C11FB">
        <w:t xml:space="preserve">are recommended </w:t>
      </w:r>
      <w:r w:rsidRPr="004C11FB">
        <w:t>principles a jurisdiction can adopt and defend to residents. They are consistent with the responsible</w:t>
      </w:r>
      <w:r w:rsidR="002D53EE" w:rsidRPr="004C11FB">
        <w:t xml:space="preserve"> </w:t>
      </w:r>
      <w:r w:rsidRPr="004C11FB">
        <w:t>AI and transparency controls in the Assessment Manual (notably GOV-07, GOV-11, GOV-12, GOV-13, and RISK-09/10).</w:t>
      </w:r>
    </w:p>
    <w:p w14:paraId="2C85F7CC" w14:textId="6E248FFF" w:rsidR="009D440C" w:rsidRPr="004C11FB" w:rsidRDefault="000A0AE8">
      <w:pPr>
        <w:pStyle w:val="Compact"/>
        <w:numPr>
          <w:ilvl w:val="0"/>
          <w:numId w:val="8"/>
        </w:numPr>
      </w:pPr>
      <w:r w:rsidRPr="004C11FB">
        <w:rPr>
          <w:b/>
          <w:bCs/>
        </w:rPr>
        <w:t>Human</w:t>
      </w:r>
      <w:r w:rsidR="002D53EE" w:rsidRPr="004C11FB">
        <w:rPr>
          <w:b/>
          <w:bCs/>
        </w:rPr>
        <w:t xml:space="preserve"> </w:t>
      </w:r>
      <w:r w:rsidRPr="004C11FB">
        <w:rPr>
          <w:b/>
          <w:bCs/>
        </w:rPr>
        <w:t>centered governance.</w:t>
      </w:r>
      <w:r w:rsidRPr="004C11FB">
        <w:t xml:space="preserve"> Keep a human accountable for consequential decisions. AI advises and accelerates; it does not hold accountability. Define, for each consequential use, where a human must review or approve before action is taken.</w:t>
      </w:r>
    </w:p>
    <w:p w14:paraId="2A802647" w14:textId="044830DC" w:rsidR="009D440C" w:rsidRPr="004C11FB" w:rsidRDefault="000A0AE8">
      <w:pPr>
        <w:pStyle w:val="Compact"/>
        <w:numPr>
          <w:ilvl w:val="0"/>
          <w:numId w:val="8"/>
        </w:numPr>
      </w:pPr>
      <w:r w:rsidRPr="004C11FB">
        <w:rPr>
          <w:b/>
          <w:bCs/>
        </w:rPr>
        <w:t xml:space="preserve">Transparency and </w:t>
      </w:r>
      <w:proofErr w:type="spellStart"/>
      <w:r w:rsidRPr="004C11FB">
        <w:rPr>
          <w:b/>
          <w:bCs/>
        </w:rPr>
        <w:t>explainability</w:t>
      </w:r>
      <w:proofErr w:type="spellEnd"/>
      <w:r w:rsidRPr="004C11FB">
        <w:rPr>
          <w:b/>
          <w:bCs/>
        </w:rPr>
        <w:t>.</w:t>
      </w:r>
      <w:r w:rsidRPr="004C11FB">
        <w:t xml:space="preserve"> Be able to say where AI is used, what it is used for, and for decisions that affect residents how a determination was reached. Favor systems whose behavior can be explained and traced over systems that cannot.</w:t>
      </w:r>
    </w:p>
    <w:p w14:paraId="11492B1E" w14:textId="3C74AFBC" w:rsidR="009D440C" w:rsidRPr="004C11FB" w:rsidRDefault="000A0AE8">
      <w:pPr>
        <w:pStyle w:val="Compact"/>
        <w:numPr>
          <w:ilvl w:val="0"/>
          <w:numId w:val="8"/>
        </w:numPr>
      </w:pPr>
      <w:r w:rsidRPr="004C11FB">
        <w:rPr>
          <w:b/>
          <w:bCs/>
        </w:rPr>
        <w:t>Privacy protection.</w:t>
      </w:r>
      <w:r w:rsidRPr="004C11FB">
        <w:t xml:space="preserve"> Treat resident data used by AI systems under the same classification and handling requirements as any other sensitive data, and never place sensitive or personal data into tools that do not contractually protect it. Honor data</w:t>
      </w:r>
      <w:r w:rsidR="002D53EE" w:rsidRPr="004C11FB">
        <w:t xml:space="preserve"> </w:t>
      </w:r>
      <w:r w:rsidRPr="004C11FB">
        <w:t>subject rights end to end.</w:t>
      </w:r>
    </w:p>
    <w:p w14:paraId="3F07CFA7" w14:textId="77777777" w:rsidR="009D440C" w:rsidRPr="004C11FB" w:rsidRDefault="000A0AE8">
      <w:pPr>
        <w:pStyle w:val="Compact"/>
        <w:numPr>
          <w:ilvl w:val="0"/>
          <w:numId w:val="8"/>
        </w:numPr>
      </w:pPr>
      <w:r w:rsidRPr="004C11FB">
        <w:rPr>
          <w:b/>
          <w:bCs/>
        </w:rPr>
        <w:t>Fairness and equity.</w:t>
      </w:r>
      <w:r w:rsidRPr="004C11FB">
        <w:t xml:space="preserve"> Assess consequential AI for disparate impact before deployment and monitor for it afterward. An algorithmic impact assessment is the mechanism; equity is the standard it enforces.</w:t>
      </w:r>
    </w:p>
    <w:p w14:paraId="29B60486" w14:textId="77777777" w:rsidR="009D440C" w:rsidRPr="004C11FB" w:rsidRDefault="000A0AE8">
      <w:pPr>
        <w:pStyle w:val="Compact"/>
        <w:numPr>
          <w:ilvl w:val="0"/>
          <w:numId w:val="8"/>
        </w:numPr>
      </w:pPr>
      <w:r w:rsidRPr="004C11FB">
        <w:rPr>
          <w:b/>
          <w:bCs/>
        </w:rPr>
        <w:t>Responsible procurement.</w:t>
      </w:r>
      <w:r w:rsidRPr="004C11FB">
        <w:t xml:space="preserve"> Push these expectations up the supply chain. Require vendors to disclose AI components, model provenance, and appropriate safeguards, and embed those requirements in procurement so responsibility does not stop at the jurisdiction’s own code.</w:t>
      </w:r>
    </w:p>
    <w:p w14:paraId="46D84DC3" w14:textId="77777777" w:rsidR="009D440C" w:rsidRPr="00C51A66" w:rsidRDefault="000A0AE8">
      <w:pPr>
        <w:pStyle w:val="Heading2"/>
        <w:rPr>
          <w:rFonts w:asciiTheme="minorHAnsi" w:hAnsiTheme="minorHAnsi"/>
        </w:rPr>
      </w:pPr>
      <w:bookmarkStart w:id="67" w:name="_Toc235608517"/>
      <w:bookmarkStart w:id="68" w:name="_Toc239938734"/>
      <w:bookmarkStart w:id="69" w:name="risk-screening-for-elevated-uses"/>
      <w:r w:rsidRPr="00C51A66">
        <w:rPr>
          <w:rFonts w:asciiTheme="minorHAnsi" w:hAnsiTheme="minorHAnsi"/>
        </w:rPr>
        <w:t>5.1 Risk Screening for Elevated Uses</w:t>
      </w:r>
      <w:bookmarkEnd w:id="67"/>
      <w:bookmarkEnd w:id="68"/>
    </w:p>
    <w:p w14:paraId="732C1DCF" w14:textId="3A356D59" w:rsidR="009D440C" w:rsidRPr="004C11FB" w:rsidRDefault="000A0AE8">
      <w:pPr>
        <w:pStyle w:val="FirstParagraph"/>
      </w:pPr>
      <w:r w:rsidRPr="004C11FB">
        <w:t>Responsible adoption is proportional: not every AI feature requires a separate approval process, and a jurisdiction may use an existing technology review, procurement, privacy, change-management, or security process, provided that AI</w:t>
      </w:r>
      <w:r w:rsidR="002D53EE" w:rsidRPr="004C11FB">
        <w:t xml:space="preserve"> </w:t>
      </w:r>
      <w:r w:rsidRPr="004C11FB">
        <w:t>specific risks are addressed. Before deployment or material change, the system owner should screen the use case against the factors below. One or more elevated factors may justify additional review, testing, approval, or monitoring. The responsible jurisdiction determines the review path.</w:t>
      </w:r>
    </w:p>
    <w:tbl>
      <w:tblPr>
        <w:tblStyle w:val="Table"/>
        <w:tblW w:w="5000" w:type="pct"/>
        <w:tblLook w:val="0020" w:firstRow="1" w:lastRow="0" w:firstColumn="0" w:lastColumn="0" w:noHBand="0" w:noVBand="0"/>
      </w:tblPr>
      <w:tblGrid>
        <w:gridCol w:w="2032"/>
        <w:gridCol w:w="7328"/>
      </w:tblGrid>
      <w:tr w:rsidR="009D440C" w:rsidRPr="004C11FB" w14:paraId="65B73724" w14:textId="77777777" w:rsidTr="009D440C">
        <w:trPr>
          <w:cnfStyle w:val="100000000000" w:firstRow="1" w:lastRow="0" w:firstColumn="0" w:lastColumn="0" w:oddVBand="0" w:evenVBand="0" w:oddHBand="0" w:evenHBand="0" w:firstRowFirstColumn="0" w:firstRowLastColumn="0" w:lastRowFirstColumn="0" w:lastRowLastColumn="0"/>
          <w:tblHeader/>
        </w:trPr>
        <w:tc>
          <w:tcPr>
            <w:tcW w:w="0" w:type="auto"/>
          </w:tcPr>
          <w:p w14:paraId="7E808495" w14:textId="77777777" w:rsidR="009D440C" w:rsidRPr="004C11FB" w:rsidRDefault="000A0AE8">
            <w:pPr>
              <w:pStyle w:val="Compact"/>
            </w:pPr>
            <w:r w:rsidRPr="004C11FB">
              <w:t>Factor</w:t>
            </w:r>
          </w:p>
        </w:tc>
        <w:tc>
          <w:tcPr>
            <w:tcW w:w="0" w:type="auto"/>
          </w:tcPr>
          <w:p w14:paraId="236B4809" w14:textId="77777777" w:rsidR="009D440C" w:rsidRPr="004C11FB" w:rsidRDefault="000A0AE8">
            <w:pPr>
              <w:pStyle w:val="Compact"/>
            </w:pPr>
            <w:r w:rsidRPr="004C11FB">
              <w:t>Questions for the owner and reviewer</w:t>
            </w:r>
          </w:p>
        </w:tc>
      </w:tr>
      <w:tr w:rsidR="009D440C" w:rsidRPr="004C11FB" w14:paraId="4AED81D2" w14:textId="77777777">
        <w:tc>
          <w:tcPr>
            <w:tcW w:w="0" w:type="auto"/>
          </w:tcPr>
          <w:p w14:paraId="40CB50EC" w14:textId="77777777" w:rsidR="009D440C" w:rsidRPr="004C11FB" w:rsidRDefault="000A0AE8">
            <w:pPr>
              <w:pStyle w:val="Compact"/>
            </w:pPr>
            <w:r w:rsidRPr="004C11FB">
              <w:t>Data</w:t>
            </w:r>
          </w:p>
        </w:tc>
        <w:tc>
          <w:tcPr>
            <w:tcW w:w="0" w:type="auto"/>
          </w:tcPr>
          <w:p w14:paraId="52EC3657" w14:textId="77777777" w:rsidR="009D440C" w:rsidRPr="004C11FB" w:rsidRDefault="000A0AE8">
            <w:pPr>
              <w:pStyle w:val="Compact"/>
            </w:pPr>
            <w:r w:rsidRPr="004C11FB">
              <w:t>Does the system receive confidential, personal, law-enforcement, health, financial, security-sensitive, or otherwise restricted information?</w:t>
            </w:r>
          </w:p>
        </w:tc>
      </w:tr>
      <w:tr w:rsidR="009D440C" w:rsidRPr="004C11FB" w14:paraId="736563D6" w14:textId="77777777">
        <w:tc>
          <w:tcPr>
            <w:tcW w:w="0" w:type="auto"/>
          </w:tcPr>
          <w:p w14:paraId="149A2371" w14:textId="77777777" w:rsidR="009D440C" w:rsidRPr="004C11FB" w:rsidRDefault="000A0AE8">
            <w:pPr>
              <w:pStyle w:val="Compact"/>
            </w:pPr>
            <w:r w:rsidRPr="004C11FB">
              <w:t>People and decisions</w:t>
            </w:r>
          </w:p>
        </w:tc>
        <w:tc>
          <w:tcPr>
            <w:tcW w:w="0" w:type="auto"/>
          </w:tcPr>
          <w:p w14:paraId="784E6AD5" w14:textId="77777777" w:rsidR="009D440C" w:rsidRPr="004C11FB" w:rsidRDefault="000A0AE8">
            <w:pPr>
              <w:pStyle w:val="Compact"/>
            </w:pPr>
            <w:r w:rsidRPr="004C11FB">
              <w:t>Can the output affect eligibility, employment, public safety, access to services, legal rights, or another consequential decision?</w:t>
            </w:r>
          </w:p>
        </w:tc>
      </w:tr>
      <w:tr w:rsidR="009D440C" w:rsidRPr="004C11FB" w14:paraId="641C56E9" w14:textId="77777777">
        <w:tc>
          <w:tcPr>
            <w:tcW w:w="0" w:type="auto"/>
          </w:tcPr>
          <w:p w14:paraId="13B40FB1" w14:textId="77777777" w:rsidR="009D440C" w:rsidRPr="004C11FB" w:rsidRDefault="000A0AE8">
            <w:pPr>
              <w:pStyle w:val="Compact"/>
            </w:pPr>
            <w:r w:rsidRPr="004C11FB">
              <w:t>Access and exposure</w:t>
            </w:r>
          </w:p>
        </w:tc>
        <w:tc>
          <w:tcPr>
            <w:tcW w:w="0" w:type="auto"/>
          </w:tcPr>
          <w:p w14:paraId="7DCAB205" w14:textId="77777777" w:rsidR="009D440C" w:rsidRPr="004C11FB" w:rsidRDefault="000A0AE8">
            <w:pPr>
              <w:pStyle w:val="Compact"/>
            </w:pPr>
            <w:r w:rsidRPr="004C11FB">
              <w:t>Is the system available to the public or to external users? Can untrusted content reach the model or retrieval source?</w:t>
            </w:r>
          </w:p>
        </w:tc>
      </w:tr>
      <w:tr w:rsidR="009D440C" w:rsidRPr="004C11FB" w14:paraId="52AA51FE" w14:textId="77777777">
        <w:tc>
          <w:tcPr>
            <w:tcW w:w="0" w:type="auto"/>
          </w:tcPr>
          <w:p w14:paraId="2E3F1478" w14:textId="77777777" w:rsidR="009D440C" w:rsidRPr="004C11FB" w:rsidRDefault="000A0AE8">
            <w:pPr>
              <w:pStyle w:val="Compact"/>
            </w:pPr>
            <w:r w:rsidRPr="004C11FB">
              <w:t>Authority and autonomy</w:t>
            </w:r>
          </w:p>
        </w:tc>
        <w:tc>
          <w:tcPr>
            <w:tcW w:w="0" w:type="auto"/>
          </w:tcPr>
          <w:p w14:paraId="450101AE" w14:textId="77777777" w:rsidR="009D440C" w:rsidRPr="004C11FB" w:rsidRDefault="000A0AE8">
            <w:pPr>
              <w:pStyle w:val="Compact"/>
            </w:pPr>
            <w:r w:rsidRPr="004C11FB">
              <w:t>Can the system write data, send messages, approve transactions, change configurations, call tools, or act without a person confirming the action?</w:t>
            </w:r>
          </w:p>
        </w:tc>
      </w:tr>
      <w:tr w:rsidR="009D440C" w:rsidRPr="004C11FB" w14:paraId="7FAB0B6B" w14:textId="77777777">
        <w:tc>
          <w:tcPr>
            <w:tcW w:w="0" w:type="auto"/>
          </w:tcPr>
          <w:p w14:paraId="6B1858AF" w14:textId="77777777" w:rsidR="009D440C" w:rsidRPr="004C11FB" w:rsidRDefault="000A0AE8">
            <w:pPr>
              <w:pStyle w:val="Compact"/>
            </w:pPr>
            <w:r w:rsidRPr="004C11FB">
              <w:lastRenderedPageBreak/>
              <w:t>Operational dependence</w:t>
            </w:r>
          </w:p>
        </w:tc>
        <w:tc>
          <w:tcPr>
            <w:tcW w:w="0" w:type="auto"/>
          </w:tcPr>
          <w:p w14:paraId="200F227E" w14:textId="77777777" w:rsidR="009D440C" w:rsidRPr="004C11FB" w:rsidRDefault="000A0AE8">
            <w:pPr>
              <w:pStyle w:val="Compact"/>
            </w:pPr>
            <w:r w:rsidRPr="004C11FB">
              <w:t>Would an outage, provider change, degraded output, or loss of access interrupt an important public function?</w:t>
            </w:r>
          </w:p>
        </w:tc>
      </w:tr>
      <w:tr w:rsidR="009D440C" w:rsidRPr="004C11FB" w14:paraId="694973D4" w14:textId="77777777">
        <w:tc>
          <w:tcPr>
            <w:tcW w:w="0" w:type="auto"/>
          </w:tcPr>
          <w:p w14:paraId="5FE20B4B" w14:textId="77777777" w:rsidR="009D440C" w:rsidRPr="004C11FB" w:rsidRDefault="000A0AE8">
            <w:pPr>
              <w:pStyle w:val="Compact"/>
            </w:pPr>
            <w:r w:rsidRPr="004C11FB">
              <w:t>Reversibility</w:t>
            </w:r>
          </w:p>
        </w:tc>
        <w:tc>
          <w:tcPr>
            <w:tcW w:w="0" w:type="auto"/>
          </w:tcPr>
          <w:p w14:paraId="7DD82D29" w14:textId="77777777" w:rsidR="009D440C" w:rsidRPr="004C11FB" w:rsidRDefault="000A0AE8">
            <w:pPr>
              <w:pStyle w:val="Compact"/>
            </w:pPr>
            <w:r w:rsidRPr="004C11FB">
              <w:t>Can an incorrect action be stopped and corrected? Is there a manual or alternate process?</w:t>
            </w:r>
          </w:p>
        </w:tc>
      </w:tr>
      <w:tr w:rsidR="009D440C" w:rsidRPr="004C11FB" w14:paraId="02712218" w14:textId="77777777">
        <w:tc>
          <w:tcPr>
            <w:tcW w:w="0" w:type="auto"/>
          </w:tcPr>
          <w:p w14:paraId="41ED889F" w14:textId="77777777" w:rsidR="009D440C" w:rsidRPr="004C11FB" w:rsidRDefault="000A0AE8">
            <w:pPr>
              <w:pStyle w:val="Compact"/>
            </w:pPr>
            <w:r w:rsidRPr="004C11FB">
              <w:t>Supply chain</w:t>
            </w:r>
          </w:p>
        </w:tc>
        <w:tc>
          <w:tcPr>
            <w:tcW w:w="0" w:type="auto"/>
          </w:tcPr>
          <w:p w14:paraId="509F1839" w14:textId="77777777" w:rsidR="009D440C" w:rsidRPr="004C11FB" w:rsidRDefault="000A0AE8">
            <w:pPr>
              <w:pStyle w:val="Compact"/>
            </w:pPr>
            <w:r w:rsidRPr="004C11FB">
              <w:t>Does the jurisdiction understand the provider, model, data use, retention, update process, subcontractors, and incident-notification terms?</w:t>
            </w:r>
          </w:p>
        </w:tc>
      </w:tr>
    </w:tbl>
    <w:p w14:paraId="4935AEF6" w14:textId="77777777" w:rsidR="009D440C" w:rsidRPr="00C51A66" w:rsidRDefault="000A0AE8">
      <w:pPr>
        <w:pStyle w:val="Heading2"/>
        <w:rPr>
          <w:rFonts w:asciiTheme="minorHAnsi" w:hAnsiTheme="minorHAnsi"/>
        </w:rPr>
      </w:pPr>
      <w:bookmarkStart w:id="70" w:name="_Toc235608518"/>
      <w:bookmarkStart w:id="71" w:name="_Toc239938735"/>
      <w:bookmarkStart w:id="72" w:name="material-change"/>
      <w:bookmarkEnd w:id="69"/>
      <w:r w:rsidRPr="00C51A66">
        <w:rPr>
          <w:rFonts w:asciiTheme="minorHAnsi" w:hAnsiTheme="minorHAnsi"/>
        </w:rPr>
        <w:t>5.2 Material Change</w:t>
      </w:r>
      <w:bookmarkEnd w:id="70"/>
      <w:bookmarkEnd w:id="71"/>
    </w:p>
    <w:p w14:paraId="2B85EEB5" w14:textId="77777777" w:rsidR="009D440C" w:rsidRPr="004C11FB" w:rsidRDefault="000A0AE8">
      <w:pPr>
        <w:pStyle w:val="FirstParagraph"/>
      </w:pPr>
      <w:r w:rsidRPr="004C11FB">
        <w:t>A use case should return to review when its purpose, users, data, model or provider, integrations, retrieval sources, system instructions, permissions, autonomy, public exposure, or operating environment changes in a way that may alter risk. An incident, near miss, significant performance decline, or new legal requirement may also trigger review.</w:t>
      </w:r>
    </w:p>
    <w:p w14:paraId="6C360864" w14:textId="77777777" w:rsidR="004C11FB" w:rsidRDefault="004C11FB">
      <w:pPr>
        <w:pStyle w:val="Heading1"/>
        <w:rPr>
          <w:rFonts w:asciiTheme="minorHAnsi" w:hAnsiTheme="minorHAnsi"/>
        </w:rPr>
      </w:pPr>
      <w:bookmarkStart w:id="73" w:name="appendix-a.-90-day-action-plan-framework"/>
      <w:bookmarkStart w:id="74" w:name="loe-4-corrective-responsive-controls"/>
      <w:bookmarkStart w:id="75" w:name="score-4-to-5-managed-to-optimized-3"/>
      <w:bookmarkEnd w:id="65"/>
      <w:bookmarkEnd w:id="72"/>
    </w:p>
    <w:p w14:paraId="6A05D565" w14:textId="77777777" w:rsidR="004C11FB" w:rsidRDefault="004C11FB">
      <w:pPr>
        <w:rPr>
          <w:rFonts w:eastAsiaTheme="majorEastAsia" w:cstheme="majorBidi"/>
          <w:b/>
          <w:bCs/>
          <w:color w:val="4F81BD" w:themeColor="accent1"/>
          <w:sz w:val="32"/>
          <w:szCs w:val="32"/>
        </w:rPr>
      </w:pPr>
      <w:r>
        <w:br w:type="page"/>
      </w:r>
    </w:p>
    <w:p w14:paraId="70CA7585" w14:textId="0CAFB772" w:rsidR="009D440C" w:rsidRPr="00C51A66" w:rsidRDefault="000A0AE8">
      <w:pPr>
        <w:pStyle w:val="Heading1"/>
        <w:rPr>
          <w:rFonts w:asciiTheme="minorHAnsi" w:hAnsiTheme="minorHAnsi"/>
          <w:sz w:val="28"/>
          <w:szCs w:val="28"/>
        </w:rPr>
      </w:pPr>
      <w:bookmarkStart w:id="76" w:name="_Toc235608537"/>
      <w:bookmarkStart w:id="77" w:name="_Toc239938736"/>
      <w:bookmarkStart w:id="78" w:name="X934dfde2b333413431646448920b18b2b8b4dbe"/>
      <w:bookmarkEnd w:id="73"/>
      <w:bookmarkEnd w:id="74"/>
      <w:bookmarkEnd w:id="75"/>
      <w:r w:rsidRPr="00C51A66">
        <w:rPr>
          <w:rFonts w:asciiTheme="minorHAnsi" w:hAnsiTheme="minorHAnsi"/>
          <w:sz w:val="28"/>
          <w:szCs w:val="28"/>
        </w:rPr>
        <w:lastRenderedPageBreak/>
        <w:t xml:space="preserve">Appendix </w:t>
      </w:r>
      <w:r w:rsidR="0046753A" w:rsidRPr="00C51A66">
        <w:rPr>
          <w:rFonts w:asciiTheme="minorHAnsi" w:hAnsiTheme="minorHAnsi"/>
          <w:sz w:val="28"/>
          <w:szCs w:val="28"/>
        </w:rPr>
        <w:t>A</w:t>
      </w:r>
      <w:r w:rsidRPr="00C51A66">
        <w:rPr>
          <w:rFonts w:asciiTheme="minorHAnsi" w:hAnsiTheme="minorHAnsi"/>
          <w:sz w:val="28"/>
          <w:szCs w:val="28"/>
        </w:rPr>
        <w:t>. Control Domains, Control Types, and Maturity Model</w:t>
      </w:r>
      <w:bookmarkEnd w:id="76"/>
      <w:bookmarkEnd w:id="77"/>
    </w:p>
    <w:p w14:paraId="220B6003" w14:textId="58A14A91" w:rsidR="009D440C" w:rsidRPr="004C11FB" w:rsidRDefault="000A0AE8">
      <w:pPr>
        <w:pStyle w:val="FirstParagraph"/>
      </w:pPr>
      <w:r w:rsidRPr="004C11FB">
        <w:t xml:space="preserve">This appendix summarizes the structure of the Assessment Manual so </w:t>
      </w:r>
      <w:r w:rsidR="00976DC7">
        <w:t xml:space="preserve">the </w:t>
      </w:r>
      <w:r w:rsidRPr="004C11FB">
        <w:t>RAICF is self-explanatory to a reader who does not have the Manual open. It does not restate the full control text; the Manual remains the authoritative source for control statements, audit questions, evidence, and crosswalks.</w:t>
      </w:r>
    </w:p>
    <w:p w14:paraId="296F0DC3" w14:textId="4C1D3F2B" w:rsidR="009D440C" w:rsidRPr="00C51A66" w:rsidRDefault="0046753A">
      <w:pPr>
        <w:pStyle w:val="Heading2"/>
        <w:rPr>
          <w:rFonts w:asciiTheme="minorHAnsi" w:hAnsiTheme="minorHAnsi"/>
        </w:rPr>
      </w:pPr>
      <w:bookmarkStart w:id="79" w:name="_Toc235608538"/>
      <w:bookmarkStart w:id="80" w:name="_Toc239938737"/>
      <w:bookmarkStart w:id="81" w:name="b.1-control-domains-10"/>
      <w:r w:rsidRPr="00C51A66">
        <w:rPr>
          <w:rFonts w:asciiTheme="minorHAnsi" w:hAnsiTheme="minorHAnsi"/>
        </w:rPr>
        <w:t>A</w:t>
      </w:r>
      <w:r w:rsidR="000A0AE8" w:rsidRPr="00C51A66">
        <w:rPr>
          <w:rFonts w:asciiTheme="minorHAnsi" w:hAnsiTheme="minorHAnsi"/>
        </w:rPr>
        <w:t>.1 Control Domains (10)</w:t>
      </w:r>
      <w:bookmarkEnd w:id="79"/>
      <w:bookmarkEnd w:id="80"/>
    </w:p>
    <w:p w14:paraId="246FADEF" w14:textId="77777777" w:rsidR="009D440C" w:rsidRPr="004C11FB" w:rsidRDefault="000A0AE8">
      <w:pPr>
        <w:pStyle w:val="FirstParagraph"/>
      </w:pPr>
      <w:r w:rsidRPr="004C11FB">
        <w:t>Controls are grouped into ten domains, each a core functional area. The counts below are the number of controls in each domain (137 total).</w:t>
      </w:r>
    </w:p>
    <w:tbl>
      <w:tblPr>
        <w:tblStyle w:val="Table"/>
        <w:tblW w:w="4865" w:type="pct"/>
        <w:tblLook w:val="0020" w:firstRow="1" w:lastRow="0" w:firstColumn="0" w:lastColumn="0" w:noHBand="0" w:noVBand="0"/>
      </w:tblPr>
      <w:tblGrid>
        <w:gridCol w:w="1238"/>
        <w:gridCol w:w="2302"/>
        <w:gridCol w:w="1089"/>
        <w:gridCol w:w="4478"/>
      </w:tblGrid>
      <w:tr w:rsidR="009D440C" w:rsidRPr="004C11FB" w14:paraId="0A1D8B3D" w14:textId="77777777" w:rsidTr="009D440C">
        <w:trPr>
          <w:cnfStyle w:val="100000000000" w:firstRow="1" w:lastRow="0" w:firstColumn="0" w:lastColumn="0" w:oddVBand="0" w:evenVBand="0" w:oddHBand="0" w:evenHBand="0" w:firstRowFirstColumn="0" w:firstRowLastColumn="0" w:lastRowFirstColumn="0" w:lastRowLastColumn="0"/>
          <w:tblHeader/>
        </w:trPr>
        <w:tc>
          <w:tcPr>
            <w:tcW w:w="0" w:type="auto"/>
          </w:tcPr>
          <w:p w14:paraId="6B707739" w14:textId="77777777" w:rsidR="009D440C" w:rsidRPr="004C11FB" w:rsidRDefault="000A0AE8">
            <w:pPr>
              <w:pStyle w:val="Compact"/>
            </w:pPr>
            <w:r w:rsidRPr="004C11FB">
              <w:t>Domain</w:t>
            </w:r>
          </w:p>
        </w:tc>
        <w:tc>
          <w:tcPr>
            <w:tcW w:w="0" w:type="auto"/>
          </w:tcPr>
          <w:p w14:paraId="549AB7E6" w14:textId="77777777" w:rsidR="009D440C" w:rsidRPr="004C11FB" w:rsidRDefault="000A0AE8">
            <w:pPr>
              <w:pStyle w:val="Compact"/>
            </w:pPr>
            <w:r w:rsidRPr="004C11FB">
              <w:t>Name</w:t>
            </w:r>
          </w:p>
        </w:tc>
        <w:tc>
          <w:tcPr>
            <w:tcW w:w="0" w:type="auto"/>
          </w:tcPr>
          <w:p w14:paraId="4E8DC580" w14:textId="77777777" w:rsidR="009D440C" w:rsidRPr="004C11FB" w:rsidRDefault="000A0AE8">
            <w:pPr>
              <w:pStyle w:val="Compact"/>
            </w:pPr>
            <w:r w:rsidRPr="004C11FB">
              <w:t>Controls</w:t>
            </w:r>
          </w:p>
        </w:tc>
        <w:tc>
          <w:tcPr>
            <w:tcW w:w="0" w:type="auto"/>
          </w:tcPr>
          <w:p w14:paraId="2FDE9C43" w14:textId="77777777" w:rsidR="009D440C" w:rsidRPr="004C11FB" w:rsidRDefault="000A0AE8">
            <w:pPr>
              <w:pStyle w:val="Compact"/>
            </w:pPr>
            <w:r w:rsidRPr="004C11FB">
              <w:t>Focus</w:t>
            </w:r>
          </w:p>
        </w:tc>
      </w:tr>
      <w:tr w:rsidR="009D440C" w:rsidRPr="004C11FB" w14:paraId="7382F7C3" w14:textId="77777777">
        <w:tc>
          <w:tcPr>
            <w:tcW w:w="0" w:type="auto"/>
          </w:tcPr>
          <w:p w14:paraId="2A734EEC" w14:textId="77777777" w:rsidR="009D440C" w:rsidRPr="004C11FB" w:rsidRDefault="000A0AE8">
            <w:pPr>
              <w:pStyle w:val="Compact"/>
            </w:pPr>
            <w:r w:rsidRPr="004C11FB">
              <w:t>GOV</w:t>
            </w:r>
          </w:p>
        </w:tc>
        <w:tc>
          <w:tcPr>
            <w:tcW w:w="0" w:type="auto"/>
          </w:tcPr>
          <w:p w14:paraId="24A76A36" w14:textId="77777777" w:rsidR="009D440C" w:rsidRPr="004C11FB" w:rsidRDefault="000A0AE8">
            <w:pPr>
              <w:pStyle w:val="Compact"/>
            </w:pPr>
            <w:r w:rsidRPr="004C11FB">
              <w:t>Governance</w:t>
            </w:r>
          </w:p>
        </w:tc>
        <w:tc>
          <w:tcPr>
            <w:tcW w:w="0" w:type="auto"/>
          </w:tcPr>
          <w:p w14:paraId="45A24F1E" w14:textId="77777777" w:rsidR="009D440C" w:rsidRPr="004C11FB" w:rsidRDefault="000A0AE8">
            <w:pPr>
              <w:pStyle w:val="Compact"/>
            </w:pPr>
            <w:r w:rsidRPr="004C11FB">
              <w:t>13</w:t>
            </w:r>
          </w:p>
        </w:tc>
        <w:tc>
          <w:tcPr>
            <w:tcW w:w="0" w:type="auto"/>
          </w:tcPr>
          <w:p w14:paraId="7EC1FFE5" w14:textId="77777777" w:rsidR="009D440C" w:rsidRPr="004C11FB" w:rsidRDefault="000A0AE8">
            <w:pPr>
              <w:pStyle w:val="Compact"/>
            </w:pPr>
            <w:r w:rsidRPr="004C11FB">
              <w:t>Leadership, oversight, policy, accountability, responsible-AI, transparency</w:t>
            </w:r>
          </w:p>
        </w:tc>
      </w:tr>
      <w:tr w:rsidR="009D440C" w:rsidRPr="004C11FB" w14:paraId="7B70EDCB" w14:textId="77777777">
        <w:tc>
          <w:tcPr>
            <w:tcW w:w="0" w:type="auto"/>
          </w:tcPr>
          <w:p w14:paraId="0267F28C" w14:textId="77777777" w:rsidR="009D440C" w:rsidRPr="004C11FB" w:rsidRDefault="000A0AE8">
            <w:pPr>
              <w:pStyle w:val="Compact"/>
            </w:pPr>
            <w:r w:rsidRPr="004C11FB">
              <w:t>RISK</w:t>
            </w:r>
          </w:p>
        </w:tc>
        <w:tc>
          <w:tcPr>
            <w:tcW w:w="0" w:type="auto"/>
          </w:tcPr>
          <w:p w14:paraId="68D09E54" w14:textId="77777777" w:rsidR="009D440C" w:rsidRPr="004C11FB" w:rsidRDefault="000A0AE8">
            <w:pPr>
              <w:pStyle w:val="Compact"/>
            </w:pPr>
            <w:r w:rsidRPr="004C11FB">
              <w:t>Risk Management</w:t>
            </w:r>
          </w:p>
        </w:tc>
        <w:tc>
          <w:tcPr>
            <w:tcW w:w="0" w:type="auto"/>
          </w:tcPr>
          <w:p w14:paraId="2656E292" w14:textId="77777777" w:rsidR="009D440C" w:rsidRPr="004C11FB" w:rsidRDefault="000A0AE8">
            <w:pPr>
              <w:pStyle w:val="Compact"/>
            </w:pPr>
            <w:r w:rsidRPr="004C11FB">
              <w:t>11</w:t>
            </w:r>
          </w:p>
        </w:tc>
        <w:tc>
          <w:tcPr>
            <w:tcW w:w="0" w:type="auto"/>
          </w:tcPr>
          <w:p w14:paraId="6E3ED4A7" w14:textId="77777777" w:rsidR="009D440C" w:rsidRPr="004C11FB" w:rsidRDefault="000A0AE8">
            <w:pPr>
              <w:pStyle w:val="Compact"/>
            </w:pPr>
            <w:r w:rsidRPr="004C11FB">
              <w:t>Risk identification, assessment, treatment, monitoring; AI-specific risk</w:t>
            </w:r>
          </w:p>
        </w:tc>
      </w:tr>
      <w:tr w:rsidR="009D440C" w:rsidRPr="004C11FB" w14:paraId="7A808953" w14:textId="77777777">
        <w:tc>
          <w:tcPr>
            <w:tcW w:w="0" w:type="auto"/>
          </w:tcPr>
          <w:p w14:paraId="365F90F0" w14:textId="77777777" w:rsidR="009D440C" w:rsidRPr="004C11FB" w:rsidRDefault="000A0AE8">
            <w:pPr>
              <w:pStyle w:val="Compact"/>
            </w:pPr>
            <w:r w:rsidRPr="004C11FB">
              <w:t>AILC</w:t>
            </w:r>
          </w:p>
        </w:tc>
        <w:tc>
          <w:tcPr>
            <w:tcW w:w="0" w:type="auto"/>
          </w:tcPr>
          <w:p w14:paraId="0B481B56" w14:textId="77777777" w:rsidR="009D440C" w:rsidRPr="004C11FB" w:rsidRDefault="000A0AE8">
            <w:pPr>
              <w:pStyle w:val="Compact"/>
            </w:pPr>
            <w:r w:rsidRPr="004C11FB">
              <w:t>AI Lifecycle Management</w:t>
            </w:r>
          </w:p>
        </w:tc>
        <w:tc>
          <w:tcPr>
            <w:tcW w:w="0" w:type="auto"/>
          </w:tcPr>
          <w:p w14:paraId="684D650B" w14:textId="77777777" w:rsidR="009D440C" w:rsidRPr="004C11FB" w:rsidRDefault="000A0AE8">
            <w:pPr>
              <w:pStyle w:val="Compact"/>
            </w:pPr>
            <w:r w:rsidRPr="004C11FB">
              <w:t>11</w:t>
            </w:r>
          </w:p>
        </w:tc>
        <w:tc>
          <w:tcPr>
            <w:tcW w:w="0" w:type="auto"/>
          </w:tcPr>
          <w:p w14:paraId="7C2A36AD" w14:textId="77777777" w:rsidR="009D440C" w:rsidRPr="004C11FB" w:rsidRDefault="000A0AE8">
            <w:pPr>
              <w:pStyle w:val="Compact"/>
            </w:pPr>
            <w:r w:rsidRPr="004C11FB">
              <w:t>Intake, design, validation, deployment, monitoring, retirement; enforcement gates</w:t>
            </w:r>
          </w:p>
        </w:tc>
      </w:tr>
      <w:tr w:rsidR="009D440C" w:rsidRPr="004C11FB" w14:paraId="7E6CA065" w14:textId="77777777">
        <w:tc>
          <w:tcPr>
            <w:tcW w:w="0" w:type="auto"/>
          </w:tcPr>
          <w:p w14:paraId="3021265F" w14:textId="77777777" w:rsidR="009D440C" w:rsidRPr="004C11FB" w:rsidRDefault="000A0AE8">
            <w:pPr>
              <w:pStyle w:val="Compact"/>
            </w:pPr>
            <w:r w:rsidRPr="004C11FB">
              <w:t>ASSET</w:t>
            </w:r>
          </w:p>
        </w:tc>
        <w:tc>
          <w:tcPr>
            <w:tcW w:w="0" w:type="auto"/>
          </w:tcPr>
          <w:p w14:paraId="02C9CFAD" w14:textId="77777777" w:rsidR="009D440C" w:rsidRPr="004C11FB" w:rsidRDefault="000A0AE8">
            <w:pPr>
              <w:pStyle w:val="Compact"/>
            </w:pPr>
            <w:r w:rsidRPr="004C11FB">
              <w:t>Asset &amp; Data Management</w:t>
            </w:r>
          </w:p>
        </w:tc>
        <w:tc>
          <w:tcPr>
            <w:tcW w:w="0" w:type="auto"/>
          </w:tcPr>
          <w:p w14:paraId="1330C610" w14:textId="77777777" w:rsidR="009D440C" w:rsidRPr="004C11FB" w:rsidRDefault="000A0AE8">
            <w:pPr>
              <w:pStyle w:val="Compact"/>
            </w:pPr>
            <w:r w:rsidRPr="004C11FB">
              <w:t>13</w:t>
            </w:r>
          </w:p>
        </w:tc>
        <w:tc>
          <w:tcPr>
            <w:tcW w:w="0" w:type="auto"/>
          </w:tcPr>
          <w:p w14:paraId="512B1FB7" w14:textId="77777777" w:rsidR="009D440C" w:rsidRPr="004C11FB" w:rsidRDefault="000A0AE8">
            <w:pPr>
              <w:pStyle w:val="Compact"/>
            </w:pPr>
            <w:r w:rsidRPr="004C11FB">
              <w:t>Inventory, classification, lineage, lifecycle of systems, models, and data</w:t>
            </w:r>
          </w:p>
        </w:tc>
      </w:tr>
      <w:tr w:rsidR="009D440C" w:rsidRPr="004C11FB" w14:paraId="66122D3F" w14:textId="77777777">
        <w:tc>
          <w:tcPr>
            <w:tcW w:w="0" w:type="auto"/>
          </w:tcPr>
          <w:p w14:paraId="285238A1" w14:textId="77777777" w:rsidR="009D440C" w:rsidRPr="004C11FB" w:rsidRDefault="000A0AE8">
            <w:pPr>
              <w:pStyle w:val="Compact"/>
            </w:pPr>
            <w:r w:rsidRPr="004C11FB">
              <w:t>IAM</w:t>
            </w:r>
          </w:p>
        </w:tc>
        <w:tc>
          <w:tcPr>
            <w:tcW w:w="0" w:type="auto"/>
          </w:tcPr>
          <w:p w14:paraId="75534EBA" w14:textId="77777777" w:rsidR="009D440C" w:rsidRPr="004C11FB" w:rsidRDefault="000A0AE8">
            <w:pPr>
              <w:pStyle w:val="Compact"/>
            </w:pPr>
            <w:r w:rsidRPr="004C11FB">
              <w:t>Identity &amp; Access Management</w:t>
            </w:r>
          </w:p>
        </w:tc>
        <w:tc>
          <w:tcPr>
            <w:tcW w:w="0" w:type="auto"/>
          </w:tcPr>
          <w:p w14:paraId="18003866" w14:textId="77777777" w:rsidR="009D440C" w:rsidRPr="004C11FB" w:rsidRDefault="000A0AE8">
            <w:pPr>
              <w:pStyle w:val="Compact"/>
            </w:pPr>
            <w:r w:rsidRPr="004C11FB">
              <w:t>13</w:t>
            </w:r>
          </w:p>
        </w:tc>
        <w:tc>
          <w:tcPr>
            <w:tcW w:w="0" w:type="auto"/>
          </w:tcPr>
          <w:p w14:paraId="5B805A39" w14:textId="77777777" w:rsidR="009D440C" w:rsidRPr="004C11FB" w:rsidRDefault="000A0AE8">
            <w:pPr>
              <w:pStyle w:val="Compact"/>
            </w:pPr>
            <w:r w:rsidRPr="004C11FB">
              <w:t>Authentication, authorization, privilege, human and machine identity</w:t>
            </w:r>
          </w:p>
        </w:tc>
      </w:tr>
      <w:tr w:rsidR="009D440C" w:rsidRPr="004C11FB" w14:paraId="34DAD545" w14:textId="77777777">
        <w:tc>
          <w:tcPr>
            <w:tcW w:w="0" w:type="auto"/>
          </w:tcPr>
          <w:p w14:paraId="625EC358" w14:textId="77777777" w:rsidR="009D440C" w:rsidRPr="004C11FB" w:rsidRDefault="000A0AE8">
            <w:pPr>
              <w:pStyle w:val="Compact"/>
            </w:pPr>
            <w:r w:rsidRPr="004C11FB">
              <w:t>PROTECT</w:t>
            </w:r>
          </w:p>
        </w:tc>
        <w:tc>
          <w:tcPr>
            <w:tcW w:w="0" w:type="auto"/>
          </w:tcPr>
          <w:p w14:paraId="6878F1AA" w14:textId="77777777" w:rsidR="009D440C" w:rsidRPr="004C11FB" w:rsidRDefault="000A0AE8">
            <w:pPr>
              <w:pStyle w:val="Compact"/>
            </w:pPr>
            <w:r w:rsidRPr="004C11FB">
              <w:t>Security Protection</w:t>
            </w:r>
          </w:p>
        </w:tc>
        <w:tc>
          <w:tcPr>
            <w:tcW w:w="0" w:type="auto"/>
          </w:tcPr>
          <w:p w14:paraId="02DBF9C7" w14:textId="77777777" w:rsidR="009D440C" w:rsidRPr="004C11FB" w:rsidRDefault="000A0AE8">
            <w:pPr>
              <w:pStyle w:val="Compact"/>
            </w:pPr>
            <w:r w:rsidRPr="004C11FB">
              <w:t>24</w:t>
            </w:r>
          </w:p>
        </w:tc>
        <w:tc>
          <w:tcPr>
            <w:tcW w:w="0" w:type="auto"/>
          </w:tcPr>
          <w:p w14:paraId="4C09F3CD" w14:textId="77777777" w:rsidR="009D440C" w:rsidRPr="004C11FB" w:rsidRDefault="000A0AE8">
            <w:pPr>
              <w:pStyle w:val="Compact"/>
            </w:pPr>
            <w:r w:rsidRPr="004C11FB">
              <w:t>Configuration, encryption, vulnerability management, AI-specific protections</w:t>
            </w:r>
          </w:p>
        </w:tc>
      </w:tr>
      <w:tr w:rsidR="009D440C" w:rsidRPr="004C11FB" w14:paraId="353E0D67" w14:textId="77777777">
        <w:tc>
          <w:tcPr>
            <w:tcW w:w="0" w:type="auto"/>
          </w:tcPr>
          <w:p w14:paraId="4A3481B8" w14:textId="77777777" w:rsidR="009D440C" w:rsidRPr="004C11FB" w:rsidRDefault="000A0AE8">
            <w:pPr>
              <w:pStyle w:val="Compact"/>
            </w:pPr>
            <w:r w:rsidRPr="004C11FB">
              <w:t>DETECT</w:t>
            </w:r>
          </w:p>
        </w:tc>
        <w:tc>
          <w:tcPr>
            <w:tcW w:w="0" w:type="auto"/>
          </w:tcPr>
          <w:p w14:paraId="5B615EE3" w14:textId="77777777" w:rsidR="009D440C" w:rsidRPr="004C11FB" w:rsidRDefault="000A0AE8">
            <w:pPr>
              <w:pStyle w:val="Compact"/>
            </w:pPr>
            <w:r w:rsidRPr="004C11FB">
              <w:t>Monitoring &amp; Detection</w:t>
            </w:r>
          </w:p>
        </w:tc>
        <w:tc>
          <w:tcPr>
            <w:tcW w:w="0" w:type="auto"/>
          </w:tcPr>
          <w:p w14:paraId="41820BA6" w14:textId="77777777" w:rsidR="009D440C" w:rsidRPr="004C11FB" w:rsidRDefault="000A0AE8">
            <w:pPr>
              <w:pStyle w:val="Compact"/>
            </w:pPr>
            <w:r w:rsidRPr="004C11FB">
              <w:t>16</w:t>
            </w:r>
          </w:p>
        </w:tc>
        <w:tc>
          <w:tcPr>
            <w:tcW w:w="0" w:type="auto"/>
          </w:tcPr>
          <w:p w14:paraId="3505A956" w14:textId="77777777" w:rsidR="009D440C" w:rsidRPr="004C11FB" w:rsidRDefault="000A0AE8">
            <w:pPr>
              <w:pStyle w:val="Compact"/>
            </w:pPr>
            <w:r w:rsidRPr="004C11FB">
              <w:t>Logging, monitoring, threat detection, AI misuse and model-drift detection</w:t>
            </w:r>
          </w:p>
        </w:tc>
      </w:tr>
      <w:tr w:rsidR="009D440C" w:rsidRPr="004C11FB" w14:paraId="39EECC58" w14:textId="77777777">
        <w:tc>
          <w:tcPr>
            <w:tcW w:w="0" w:type="auto"/>
          </w:tcPr>
          <w:p w14:paraId="2894F4FF" w14:textId="77777777" w:rsidR="009D440C" w:rsidRPr="004C11FB" w:rsidRDefault="000A0AE8">
            <w:pPr>
              <w:pStyle w:val="Compact"/>
            </w:pPr>
            <w:r w:rsidRPr="004C11FB">
              <w:t>RESPOND</w:t>
            </w:r>
          </w:p>
        </w:tc>
        <w:tc>
          <w:tcPr>
            <w:tcW w:w="0" w:type="auto"/>
          </w:tcPr>
          <w:p w14:paraId="7587A689" w14:textId="77777777" w:rsidR="009D440C" w:rsidRPr="004C11FB" w:rsidRDefault="000A0AE8">
            <w:pPr>
              <w:pStyle w:val="Compact"/>
            </w:pPr>
            <w:r w:rsidRPr="004C11FB">
              <w:t>Incident Response</w:t>
            </w:r>
          </w:p>
        </w:tc>
        <w:tc>
          <w:tcPr>
            <w:tcW w:w="0" w:type="auto"/>
          </w:tcPr>
          <w:p w14:paraId="700CD60B" w14:textId="77777777" w:rsidR="009D440C" w:rsidRPr="004C11FB" w:rsidRDefault="000A0AE8">
            <w:pPr>
              <w:pStyle w:val="Compact"/>
            </w:pPr>
            <w:r w:rsidRPr="004C11FB">
              <w:t>13</w:t>
            </w:r>
          </w:p>
        </w:tc>
        <w:tc>
          <w:tcPr>
            <w:tcW w:w="0" w:type="auto"/>
          </w:tcPr>
          <w:p w14:paraId="377C6300" w14:textId="77777777" w:rsidR="009D440C" w:rsidRPr="004C11FB" w:rsidRDefault="000A0AE8">
            <w:pPr>
              <w:pStyle w:val="Compact"/>
            </w:pPr>
            <w:r w:rsidRPr="004C11FB">
              <w:t>Triage, containment, eradication, communication, reporting; AI incidents</w:t>
            </w:r>
          </w:p>
        </w:tc>
      </w:tr>
      <w:tr w:rsidR="009D440C" w:rsidRPr="004C11FB" w14:paraId="71FB81BC" w14:textId="77777777">
        <w:tc>
          <w:tcPr>
            <w:tcW w:w="0" w:type="auto"/>
          </w:tcPr>
          <w:p w14:paraId="1922218A" w14:textId="77777777" w:rsidR="009D440C" w:rsidRPr="004C11FB" w:rsidRDefault="000A0AE8">
            <w:pPr>
              <w:pStyle w:val="Compact"/>
            </w:pPr>
            <w:r w:rsidRPr="004C11FB">
              <w:t>RECOVER</w:t>
            </w:r>
          </w:p>
        </w:tc>
        <w:tc>
          <w:tcPr>
            <w:tcW w:w="0" w:type="auto"/>
          </w:tcPr>
          <w:p w14:paraId="4D6D6F3E" w14:textId="77777777" w:rsidR="009D440C" w:rsidRPr="004C11FB" w:rsidRDefault="000A0AE8">
            <w:pPr>
              <w:pStyle w:val="Compact"/>
            </w:pPr>
            <w:r w:rsidRPr="004C11FB">
              <w:t>Recovery &amp; Resilience</w:t>
            </w:r>
          </w:p>
        </w:tc>
        <w:tc>
          <w:tcPr>
            <w:tcW w:w="0" w:type="auto"/>
          </w:tcPr>
          <w:p w14:paraId="7A517BA1" w14:textId="77777777" w:rsidR="009D440C" w:rsidRPr="004C11FB" w:rsidRDefault="000A0AE8">
            <w:pPr>
              <w:pStyle w:val="Compact"/>
            </w:pPr>
            <w:r w:rsidRPr="004C11FB">
              <w:t>11</w:t>
            </w:r>
          </w:p>
        </w:tc>
        <w:tc>
          <w:tcPr>
            <w:tcW w:w="0" w:type="auto"/>
          </w:tcPr>
          <w:p w14:paraId="2300D516" w14:textId="77777777" w:rsidR="009D440C" w:rsidRPr="004C11FB" w:rsidRDefault="000A0AE8">
            <w:pPr>
              <w:pStyle w:val="Compact"/>
            </w:pPr>
            <w:r w:rsidRPr="004C11FB">
              <w:t>Backup, disaster recovery, continuity, resilience</w:t>
            </w:r>
          </w:p>
        </w:tc>
      </w:tr>
      <w:tr w:rsidR="009D440C" w:rsidRPr="004C11FB" w14:paraId="1F76CEB5" w14:textId="77777777">
        <w:tc>
          <w:tcPr>
            <w:tcW w:w="0" w:type="auto"/>
          </w:tcPr>
          <w:p w14:paraId="58ACF3D8" w14:textId="77777777" w:rsidR="009D440C" w:rsidRPr="004C11FB" w:rsidRDefault="000A0AE8">
            <w:pPr>
              <w:pStyle w:val="Compact"/>
            </w:pPr>
            <w:r w:rsidRPr="004C11FB">
              <w:t>IMPROVE</w:t>
            </w:r>
          </w:p>
        </w:tc>
        <w:tc>
          <w:tcPr>
            <w:tcW w:w="0" w:type="auto"/>
          </w:tcPr>
          <w:p w14:paraId="7E138AB2" w14:textId="77777777" w:rsidR="009D440C" w:rsidRPr="004C11FB" w:rsidRDefault="000A0AE8">
            <w:pPr>
              <w:pStyle w:val="Compact"/>
            </w:pPr>
            <w:r w:rsidRPr="004C11FB">
              <w:t>Continuous Improvement</w:t>
            </w:r>
          </w:p>
        </w:tc>
        <w:tc>
          <w:tcPr>
            <w:tcW w:w="0" w:type="auto"/>
          </w:tcPr>
          <w:p w14:paraId="4EBCB7B7" w14:textId="77777777" w:rsidR="009D440C" w:rsidRPr="004C11FB" w:rsidRDefault="000A0AE8">
            <w:pPr>
              <w:pStyle w:val="Compact"/>
            </w:pPr>
            <w:r w:rsidRPr="004C11FB">
              <w:t>12</w:t>
            </w:r>
          </w:p>
        </w:tc>
        <w:tc>
          <w:tcPr>
            <w:tcW w:w="0" w:type="auto"/>
          </w:tcPr>
          <w:p w14:paraId="38E0B46F" w14:textId="77777777" w:rsidR="009D440C" w:rsidRPr="004C11FB" w:rsidRDefault="000A0AE8">
            <w:pPr>
              <w:pStyle w:val="Compact"/>
            </w:pPr>
            <w:r w:rsidRPr="004C11FB">
              <w:t>Audits, metrics, corrective action, optimization</w:t>
            </w:r>
          </w:p>
        </w:tc>
      </w:tr>
    </w:tbl>
    <w:p w14:paraId="2BE4BB10" w14:textId="190D3BA6" w:rsidR="009D440C" w:rsidRPr="00C51A66" w:rsidRDefault="0046753A">
      <w:pPr>
        <w:pStyle w:val="Heading2"/>
        <w:rPr>
          <w:rFonts w:asciiTheme="minorHAnsi" w:hAnsiTheme="minorHAnsi"/>
        </w:rPr>
      </w:pPr>
      <w:bookmarkStart w:id="82" w:name="_Toc235608539"/>
      <w:bookmarkStart w:id="83" w:name="_Toc239938738"/>
      <w:bookmarkStart w:id="84" w:name="b.2-control-types-4"/>
      <w:bookmarkEnd w:id="81"/>
      <w:r w:rsidRPr="00C51A66">
        <w:rPr>
          <w:rFonts w:asciiTheme="minorHAnsi" w:hAnsiTheme="minorHAnsi"/>
        </w:rPr>
        <w:t>A</w:t>
      </w:r>
      <w:r w:rsidR="000A0AE8" w:rsidRPr="00C51A66">
        <w:rPr>
          <w:rFonts w:asciiTheme="minorHAnsi" w:hAnsiTheme="minorHAnsi"/>
        </w:rPr>
        <w:t>.2 Control Types (4)</w:t>
      </w:r>
      <w:bookmarkEnd w:id="82"/>
      <w:bookmarkEnd w:id="83"/>
    </w:p>
    <w:p w14:paraId="00E92F54" w14:textId="3252A5B5" w:rsidR="009D440C" w:rsidRPr="004C11FB" w:rsidRDefault="000A0AE8">
      <w:pPr>
        <w:pStyle w:val="FirstParagraph"/>
      </w:pPr>
      <w:r w:rsidRPr="004C11FB">
        <w:t xml:space="preserve">Every control also performs one or more functional types. These four types are the four Lines of Effort used by the </w:t>
      </w:r>
      <w:r w:rsidR="00E076FC" w:rsidRPr="004C11FB">
        <w:t xml:space="preserve">90 Day </w:t>
      </w:r>
      <w:r w:rsidRPr="004C11FB">
        <w:t>Action Plan.</w:t>
      </w:r>
    </w:p>
    <w:tbl>
      <w:tblPr>
        <w:tblStyle w:val="Table"/>
        <w:tblW w:w="4865" w:type="pct"/>
        <w:tblLook w:val="0020" w:firstRow="1" w:lastRow="0" w:firstColumn="0" w:lastColumn="0" w:noHBand="0" w:noVBand="0"/>
      </w:tblPr>
      <w:tblGrid>
        <w:gridCol w:w="2107"/>
        <w:gridCol w:w="4476"/>
        <w:gridCol w:w="2524"/>
      </w:tblGrid>
      <w:tr w:rsidR="009D440C" w:rsidRPr="004C11FB" w14:paraId="3E396482" w14:textId="77777777" w:rsidTr="009D440C">
        <w:trPr>
          <w:cnfStyle w:val="100000000000" w:firstRow="1" w:lastRow="0" w:firstColumn="0" w:lastColumn="0" w:oddVBand="0" w:evenVBand="0" w:oddHBand="0" w:evenHBand="0" w:firstRowFirstColumn="0" w:firstRowLastColumn="0" w:lastRowFirstColumn="0" w:lastRowLastColumn="0"/>
          <w:tblHeader/>
        </w:trPr>
        <w:tc>
          <w:tcPr>
            <w:tcW w:w="0" w:type="auto"/>
          </w:tcPr>
          <w:p w14:paraId="0CC96D2E" w14:textId="77777777" w:rsidR="009D440C" w:rsidRPr="004C11FB" w:rsidRDefault="000A0AE8">
            <w:pPr>
              <w:pStyle w:val="Compact"/>
            </w:pPr>
            <w:r w:rsidRPr="004C11FB">
              <w:t>Control type</w:t>
            </w:r>
          </w:p>
        </w:tc>
        <w:tc>
          <w:tcPr>
            <w:tcW w:w="0" w:type="auto"/>
          </w:tcPr>
          <w:p w14:paraId="266E3204" w14:textId="77777777" w:rsidR="009D440C" w:rsidRPr="004C11FB" w:rsidRDefault="000A0AE8">
            <w:pPr>
              <w:pStyle w:val="Compact"/>
            </w:pPr>
            <w:r w:rsidRPr="004C11FB">
              <w:t>Purpose</w:t>
            </w:r>
          </w:p>
        </w:tc>
        <w:tc>
          <w:tcPr>
            <w:tcW w:w="0" w:type="auto"/>
          </w:tcPr>
          <w:p w14:paraId="6C817A30" w14:textId="77777777" w:rsidR="009D440C" w:rsidRPr="004C11FB" w:rsidRDefault="000A0AE8">
            <w:pPr>
              <w:pStyle w:val="Compact"/>
            </w:pPr>
            <w:r w:rsidRPr="004C11FB">
              <w:t>Primary domains</w:t>
            </w:r>
          </w:p>
        </w:tc>
      </w:tr>
      <w:tr w:rsidR="009D440C" w:rsidRPr="004C11FB" w14:paraId="37585DDF" w14:textId="77777777">
        <w:tc>
          <w:tcPr>
            <w:tcW w:w="0" w:type="auto"/>
          </w:tcPr>
          <w:p w14:paraId="3AD1A206" w14:textId="77777777" w:rsidR="009D440C" w:rsidRPr="004C11FB" w:rsidRDefault="000A0AE8">
            <w:pPr>
              <w:pStyle w:val="Compact"/>
            </w:pPr>
            <w:r w:rsidRPr="004C11FB">
              <w:t>Directive</w:t>
            </w:r>
          </w:p>
        </w:tc>
        <w:tc>
          <w:tcPr>
            <w:tcW w:w="0" w:type="auto"/>
          </w:tcPr>
          <w:p w14:paraId="17418F02" w14:textId="77777777" w:rsidR="009D440C" w:rsidRPr="004C11FB" w:rsidRDefault="000A0AE8">
            <w:pPr>
              <w:pStyle w:val="Compact"/>
            </w:pPr>
            <w:r w:rsidRPr="004C11FB">
              <w:t>Establish expectations, requirements, and governance direction</w:t>
            </w:r>
          </w:p>
        </w:tc>
        <w:tc>
          <w:tcPr>
            <w:tcW w:w="0" w:type="auto"/>
          </w:tcPr>
          <w:p w14:paraId="4917F680" w14:textId="77777777" w:rsidR="009D440C" w:rsidRPr="004C11FB" w:rsidRDefault="000A0AE8">
            <w:pPr>
              <w:pStyle w:val="Compact"/>
            </w:pPr>
            <w:r w:rsidRPr="004C11FB">
              <w:t>GOV, RISK</w:t>
            </w:r>
          </w:p>
        </w:tc>
      </w:tr>
      <w:tr w:rsidR="009D440C" w:rsidRPr="004C11FB" w14:paraId="120DCC1B" w14:textId="77777777">
        <w:tc>
          <w:tcPr>
            <w:tcW w:w="0" w:type="auto"/>
          </w:tcPr>
          <w:p w14:paraId="541617E4" w14:textId="77777777" w:rsidR="009D440C" w:rsidRPr="004C11FB" w:rsidRDefault="000A0AE8">
            <w:pPr>
              <w:pStyle w:val="Compact"/>
            </w:pPr>
            <w:r w:rsidRPr="004C11FB">
              <w:lastRenderedPageBreak/>
              <w:t>Preventive</w:t>
            </w:r>
          </w:p>
        </w:tc>
        <w:tc>
          <w:tcPr>
            <w:tcW w:w="0" w:type="auto"/>
          </w:tcPr>
          <w:p w14:paraId="6E9F6489" w14:textId="77777777" w:rsidR="009D440C" w:rsidRPr="004C11FB" w:rsidRDefault="000A0AE8">
            <w:pPr>
              <w:pStyle w:val="Compact"/>
            </w:pPr>
            <w:r w:rsidRPr="004C11FB">
              <w:t>Reduce the likelihood of incidents before they occur</w:t>
            </w:r>
          </w:p>
        </w:tc>
        <w:tc>
          <w:tcPr>
            <w:tcW w:w="0" w:type="auto"/>
          </w:tcPr>
          <w:p w14:paraId="73E0CC62" w14:textId="77777777" w:rsidR="009D440C" w:rsidRPr="004C11FB" w:rsidRDefault="000A0AE8">
            <w:pPr>
              <w:pStyle w:val="Compact"/>
            </w:pPr>
            <w:r w:rsidRPr="004C11FB">
              <w:t>PROTECT, IAM, portions of AILC</w:t>
            </w:r>
          </w:p>
        </w:tc>
      </w:tr>
      <w:tr w:rsidR="009D440C" w:rsidRPr="004C11FB" w14:paraId="392741A2" w14:textId="77777777">
        <w:tc>
          <w:tcPr>
            <w:tcW w:w="0" w:type="auto"/>
          </w:tcPr>
          <w:p w14:paraId="365BEF11" w14:textId="77777777" w:rsidR="009D440C" w:rsidRPr="004C11FB" w:rsidRDefault="000A0AE8">
            <w:pPr>
              <w:pStyle w:val="Compact"/>
            </w:pPr>
            <w:r w:rsidRPr="004C11FB">
              <w:t>Detective</w:t>
            </w:r>
          </w:p>
        </w:tc>
        <w:tc>
          <w:tcPr>
            <w:tcW w:w="0" w:type="auto"/>
          </w:tcPr>
          <w:p w14:paraId="7FEF2F0C" w14:textId="77777777" w:rsidR="009D440C" w:rsidRPr="004C11FB" w:rsidRDefault="000A0AE8">
            <w:pPr>
              <w:pStyle w:val="Compact"/>
            </w:pPr>
            <w:r w:rsidRPr="004C11FB">
              <w:t>Identify and alert on anomalies, incidents, or control failures</w:t>
            </w:r>
          </w:p>
        </w:tc>
        <w:tc>
          <w:tcPr>
            <w:tcW w:w="0" w:type="auto"/>
          </w:tcPr>
          <w:p w14:paraId="15ECD154" w14:textId="77777777" w:rsidR="009D440C" w:rsidRPr="004C11FB" w:rsidRDefault="000A0AE8">
            <w:pPr>
              <w:pStyle w:val="Compact"/>
            </w:pPr>
            <w:r w:rsidRPr="004C11FB">
              <w:t>DETECT</w:t>
            </w:r>
          </w:p>
        </w:tc>
      </w:tr>
      <w:tr w:rsidR="009D440C" w:rsidRPr="004C11FB" w14:paraId="6C6FDC76" w14:textId="77777777">
        <w:tc>
          <w:tcPr>
            <w:tcW w:w="0" w:type="auto"/>
          </w:tcPr>
          <w:p w14:paraId="320DAD95" w14:textId="77777777" w:rsidR="009D440C" w:rsidRPr="004C11FB" w:rsidRDefault="000A0AE8">
            <w:pPr>
              <w:pStyle w:val="Compact"/>
            </w:pPr>
            <w:r w:rsidRPr="004C11FB">
              <w:t>Corrective / Responsive</w:t>
            </w:r>
          </w:p>
        </w:tc>
        <w:tc>
          <w:tcPr>
            <w:tcW w:w="0" w:type="auto"/>
          </w:tcPr>
          <w:p w14:paraId="51C8FCC7" w14:textId="77777777" w:rsidR="009D440C" w:rsidRPr="004C11FB" w:rsidRDefault="000A0AE8">
            <w:pPr>
              <w:pStyle w:val="Compact"/>
            </w:pPr>
            <w:r w:rsidRPr="004C11FB">
              <w:t>Contain, remediate, and recover from incidents or failures</w:t>
            </w:r>
          </w:p>
        </w:tc>
        <w:tc>
          <w:tcPr>
            <w:tcW w:w="0" w:type="auto"/>
          </w:tcPr>
          <w:p w14:paraId="26963B5B" w14:textId="77777777" w:rsidR="009D440C" w:rsidRPr="004C11FB" w:rsidRDefault="000A0AE8">
            <w:pPr>
              <w:pStyle w:val="Compact"/>
            </w:pPr>
            <w:r w:rsidRPr="004C11FB">
              <w:t>RESPOND, RECOVER, IMPROVE</w:t>
            </w:r>
          </w:p>
        </w:tc>
      </w:tr>
    </w:tbl>
    <w:p w14:paraId="1A6982DF" w14:textId="2BB61FC7" w:rsidR="009D440C" w:rsidRPr="00C51A66" w:rsidRDefault="0046753A">
      <w:pPr>
        <w:pStyle w:val="Heading2"/>
        <w:rPr>
          <w:rFonts w:asciiTheme="minorHAnsi" w:hAnsiTheme="minorHAnsi"/>
        </w:rPr>
      </w:pPr>
      <w:bookmarkStart w:id="85" w:name="_Toc235608540"/>
      <w:bookmarkStart w:id="86" w:name="_Toc239938739"/>
      <w:bookmarkStart w:id="87" w:name="b.3-maturity-model-05"/>
      <w:bookmarkEnd w:id="84"/>
      <w:r w:rsidRPr="00C51A66">
        <w:rPr>
          <w:rFonts w:asciiTheme="minorHAnsi" w:hAnsiTheme="minorHAnsi"/>
        </w:rPr>
        <w:t>A</w:t>
      </w:r>
      <w:r w:rsidR="000A0AE8" w:rsidRPr="00C51A66">
        <w:rPr>
          <w:rFonts w:asciiTheme="minorHAnsi" w:hAnsiTheme="minorHAnsi"/>
        </w:rPr>
        <w:t>.3 Maturity Model (0–5)</w:t>
      </w:r>
      <w:bookmarkEnd w:id="85"/>
      <w:bookmarkEnd w:id="86"/>
    </w:p>
    <w:tbl>
      <w:tblPr>
        <w:tblStyle w:val="Table"/>
        <w:tblW w:w="4865" w:type="pct"/>
        <w:tblLook w:val="0020" w:firstRow="1" w:lastRow="0" w:firstColumn="0" w:lastColumn="0" w:noHBand="0" w:noVBand="0"/>
      </w:tblPr>
      <w:tblGrid>
        <w:gridCol w:w="785"/>
        <w:gridCol w:w="2473"/>
        <w:gridCol w:w="5849"/>
      </w:tblGrid>
      <w:tr w:rsidR="009D440C" w:rsidRPr="004C11FB" w14:paraId="6C406A48" w14:textId="77777777" w:rsidTr="009D440C">
        <w:trPr>
          <w:cnfStyle w:val="100000000000" w:firstRow="1" w:lastRow="0" w:firstColumn="0" w:lastColumn="0" w:oddVBand="0" w:evenVBand="0" w:oddHBand="0" w:evenHBand="0" w:firstRowFirstColumn="0" w:firstRowLastColumn="0" w:lastRowFirstColumn="0" w:lastRowLastColumn="0"/>
          <w:tblHeader/>
        </w:trPr>
        <w:tc>
          <w:tcPr>
            <w:tcW w:w="0" w:type="auto"/>
          </w:tcPr>
          <w:p w14:paraId="5CCE5CFB" w14:textId="77777777" w:rsidR="009D440C" w:rsidRPr="004C11FB" w:rsidRDefault="000A0AE8">
            <w:pPr>
              <w:pStyle w:val="Compact"/>
            </w:pPr>
            <w:r w:rsidRPr="004C11FB">
              <w:t>Score</w:t>
            </w:r>
          </w:p>
        </w:tc>
        <w:tc>
          <w:tcPr>
            <w:tcW w:w="0" w:type="auto"/>
          </w:tcPr>
          <w:p w14:paraId="73D1FD52" w14:textId="77777777" w:rsidR="009D440C" w:rsidRPr="004C11FB" w:rsidRDefault="000A0AE8">
            <w:pPr>
              <w:pStyle w:val="Compact"/>
            </w:pPr>
            <w:r w:rsidRPr="004C11FB">
              <w:t>Level</w:t>
            </w:r>
          </w:p>
        </w:tc>
        <w:tc>
          <w:tcPr>
            <w:tcW w:w="0" w:type="auto"/>
          </w:tcPr>
          <w:p w14:paraId="59F02175" w14:textId="77777777" w:rsidR="009D440C" w:rsidRPr="004C11FB" w:rsidRDefault="000A0AE8">
            <w:pPr>
              <w:pStyle w:val="Compact"/>
            </w:pPr>
            <w:r w:rsidRPr="004C11FB">
              <w:t>Definition</w:t>
            </w:r>
          </w:p>
        </w:tc>
      </w:tr>
      <w:tr w:rsidR="009D440C" w:rsidRPr="004C11FB" w14:paraId="05FC414A" w14:textId="77777777">
        <w:tc>
          <w:tcPr>
            <w:tcW w:w="0" w:type="auto"/>
          </w:tcPr>
          <w:p w14:paraId="7E3A31C1" w14:textId="77777777" w:rsidR="009D440C" w:rsidRPr="004C11FB" w:rsidRDefault="000A0AE8">
            <w:pPr>
              <w:pStyle w:val="Compact"/>
            </w:pPr>
            <w:r w:rsidRPr="004C11FB">
              <w:t>0</w:t>
            </w:r>
          </w:p>
        </w:tc>
        <w:tc>
          <w:tcPr>
            <w:tcW w:w="0" w:type="auto"/>
          </w:tcPr>
          <w:p w14:paraId="1993C502" w14:textId="77777777" w:rsidR="009D440C" w:rsidRPr="004C11FB" w:rsidRDefault="000A0AE8">
            <w:pPr>
              <w:pStyle w:val="Compact"/>
            </w:pPr>
            <w:r w:rsidRPr="004C11FB">
              <w:t>Nonexistent / N/A</w:t>
            </w:r>
          </w:p>
        </w:tc>
        <w:tc>
          <w:tcPr>
            <w:tcW w:w="0" w:type="auto"/>
          </w:tcPr>
          <w:p w14:paraId="54F995FF" w14:textId="77777777" w:rsidR="009D440C" w:rsidRPr="004C11FB" w:rsidRDefault="000A0AE8">
            <w:pPr>
              <w:pStyle w:val="Compact"/>
            </w:pPr>
            <w:r w:rsidRPr="004C11FB">
              <w:t>Control is absent or not evidenced.</w:t>
            </w:r>
          </w:p>
        </w:tc>
      </w:tr>
      <w:tr w:rsidR="009D440C" w:rsidRPr="004C11FB" w14:paraId="4DF24C28" w14:textId="77777777">
        <w:tc>
          <w:tcPr>
            <w:tcW w:w="0" w:type="auto"/>
          </w:tcPr>
          <w:p w14:paraId="39616BB5" w14:textId="77777777" w:rsidR="009D440C" w:rsidRPr="004C11FB" w:rsidRDefault="000A0AE8">
            <w:pPr>
              <w:pStyle w:val="Compact"/>
            </w:pPr>
            <w:r w:rsidRPr="004C11FB">
              <w:t>1</w:t>
            </w:r>
          </w:p>
        </w:tc>
        <w:tc>
          <w:tcPr>
            <w:tcW w:w="0" w:type="auto"/>
          </w:tcPr>
          <w:p w14:paraId="696DBE97" w14:textId="77777777" w:rsidR="009D440C" w:rsidRPr="004C11FB" w:rsidRDefault="000A0AE8">
            <w:pPr>
              <w:pStyle w:val="Compact"/>
            </w:pPr>
            <w:r w:rsidRPr="004C11FB">
              <w:t>Initial / Ad Hoc</w:t>
            </w:r>
          </w:p>
        </w:tc>
        <w:tc>
          <w:tcPr>
            <w:tcW w:w="0" w:type="auto"/>
          </w:tcPr>
          <w:p w14:paraId="32359DC5" w14:textId="77777777" w:rsidR="009D440C" w:rsidRPr="004C11FB" w:rsidRDefault="000A0AE8">
            <w:pPr>
              <w:pStyle w:val="Compact"/>
            </w:pPr>
            <w:r w:rsidRPr="004C11FB">
              <w:t>Control exists informally or inconsistently.</w:t>
            </w:r>
          </w:p>
        </w:tc>
      </w:tr>
      <w:tr w:rsidR="009D440C" w:rsidRPr="004C11FB" w14:paraId="0960397F" w14:textId="77777777">
        <w:tc>
          <w:tcPr>
            <w:tcW w:w="0" w:type="auto"/>
          </w:tcPr>
          <w:p w14:paraId="63608035" w14:textId="77777777" w:rsidR="009D440C" w:rsidRPr="004C11FB" w:rsidRDefault="000A0AE8">
            <w:pPr>
              <w:pStyle w:val="Compact"/>
            </w:pPr>
            <w:r w:rsidRPr="004C11FB">
              <w:t>2</w:t>
            </w:r>
          </w:p>
        </w:tc>
        <w:tc>
          <w:tcPr>
            <w:tcW w:w="0" w:type="auto"/>
          </w:tcPr>
          <w:p w14:paraId="08235DC1" w14:textId="77777777" w:rsidR="009D440C" w:rsidRPr="004C11FB" w:rsidRDefault="000A0AE8">
            <w:pPr>
              <w:pStyle w:val="Compact"/>
            </w:pPr>
            <w:r w:rsidRPr="004C11FB">
              <w:t>Defined</w:t>
            </w:r>
          </w:p>
        </w:tc>
        <w:tc>
          <w:tcPr>
            <w:tcW w:w="0" w:type="auto"/>
          </w:tcPr>
          <w:p w14:paraId="4FD06930" w14:textId="77777777" w:rsidR="009D440C" w:rsidRPr="004C11FB" w:rsidRDefault="000A0AE8">
            <w:pPr>
              <w:pStyle w:val="Compact"/>
            </w:pPr>
            <w:r w:rsidRPr="004C11FB">
              <w:t>Control is documented but implementation is inconsistent.</w:t>
            </w:r>
          </w:p>
        </w:tc>
      </w:tr>
      <w:tr w:rsidR="009D440C" w:rsidRPr="004C11FB" w14:paraId="7EEFC40C" w14:textId="77777777">
        <w:tc>
          <w:tcPr>
            <w:tcW w:w="0" w:type="auto"/>
          </w:tcPr>
          <w:p w14:paraId="4B8A758F" w14:textId="77777777" w:rsidR="009D440C" w:rsidRPr="004C11FB" w:rsidRDefault="000A0AE8">
            <w:pPr>
              <w:pStyle w:val="Compact"/>
            </w:pPr>
            <w:r w:rsidRPr="004C11FB">
              <w:t>3</w:t>
            </w:r>
          </w:p>
        </w:tc>
        <w:tc>
          <w:tcPr>
            <w:tcW w:w="0" w:type="auto"/>
          </w:tcPr>
          <w:p w14:paraId="19CCC02D" w14:textId="77777777" w:rsidR="009D440C" w:rsidRPr="004C11FB" w:rsidRDefault="000A0AE8">
            <w:pPr>
              <w:pStyle w:val="Compact"/>
            </w:pPr>
            <w:r w:rsidRPr="004C11FB">
              <w:t>Implemented / Repeatable</w:t>
            </w:r>
          </w:p>
        </w:tc>
        <w:tc>
          <w:tcPr>
            <w:tcW w:w="0" w:type="auto"/>
          </w:tcPr>
          <w:p w14:paraId="5EF52DED" w14:textId="77777777" w:rsidR="009D440C" w:rsidRPr="004C11FB" w:rsidRDefault="000A0AE8">
            <w:pPr>
              <w:pStyle w:val="Compact"/>
            </w:pPr>
            <w:r w:rsidRPr="004C11FB">
              <w:t>Control is consistently implemented and supported by evidence.</w:t>
            </w:r>
          </w:p>
        </w:tc>
      </w:tr>
      <w:tr w:rsidR="009D440C" w:rsidRPr="004C11FB" w14:paraId="00DCDC1B" w14:textId="77777777">
        <w:tc>
          <w:tcPr>
            <w:tcW w:w="0" w:type="auto"/>
          </w:tcPr>
          <w:p w14:paraId="4F40F03A" w14:textId="77777777" w:rsidR="009D440C" w:rsidRPr="004C11FB" w:rsidRDefault="000A0AE8">
            <w:pPr>
              <w:pStyle w:val="Compact"/>
            </w:pPr>
            <w:r w:rsidRPr="004C11FB">
              <w:t>4</w:t>
            </w:r>
          </w:p>
        </w:tc>
        <w:tc>
          <w:tcPr>
            <w:tcW w:w="0" w:type="auto"/>
          </w:tcPr>
          <w:p w14:paraId="094CC242" w14:textId="77777777" w:rsidR="009D440C" w:rsidRPr="004C11FB" w:rsidRDefault="000A0AE8">
            <w:pPr>
              <w:pStyle w:val="Compact"/>
            </w:pPr>
            <w:r w:rsidRPr="004C11FB">
              <w:t>Managed / Measured</w:t>
            </w:r>
          </w:p>
        </w:tc>
        <w:tc>
          <w:tcPr>
            <w:tcW w:w="0" w:type="auto"/>
          </w:tcPr>
          <w:p w14:paraId="60C501A4" w14:textId="77777777" w:rsidR="009D440C" w:rsidRPr="004C11FB" w:rsidRDefault="000A0AE8">
            <w:pPr>
              <w:pStyle w:val="Compact"/>
            </w:pPr>
            <w:r w:rsidRPr="004C11FB">
              <w:t>Control effectiveness is measured, reviewed, and reported.</w:t>
            </w:r>
          </w:p>
        </w:tc>
      </w:tr>
      <w:tr w:rsidR="009D440C" w:rsidRPr="004C11FB" w14:paraId="52E6643F" w14:textId="77777777">
        <w:tc>
          <w:tcPr>
            <w:tcW w:w="0" w:type="auto"/>
          </w:tcPr>
          <w:p w14:paraId="33F49E06" w14:textId="77777777" w:rsidR="009D440C" w:rsidRPr="004C11FB" w:rsidRDefault="000A0AE8">
            <w:pPr>
              <w:pStyle w:val="Compact"/>
            </w:pPr>
            <w:r w:rsidRPr="004C11FB">
              <w:t>5</w:t>
            </w:r>
          </w:p>
        </w:tc>
        <w:tc>
          <w:tcPr>
            <w:tcW w:w="0" w:type="auto"/>
          </w:tcPr>
          <w:p w14:paraId="4A5F1815" w14:textId="77777777" w:rsidR="009D440C" w:rsidRPr="004C11FB" w:rsidRDefault="000A0AE8">
            <w:pPr>
              <w:pStyle w:val="Compact"/>
            </w:pPr>
            <w:r w:rsidRPr="004C11FB">
              <w:t>Optimized</w:t>
            </w:r>
          </w:p>
        </w:tc>
        <w:tc>
          <w:tcPr>
            <w:tcW w:w="0" w:type="auto"/>
          </w:tcPr>
          <w:p w14:paraId="3D2BC30B" w14:textId="77777777" w:rsidR="009D440C" w:rsidRPr="004C11FB" w:rsidRDefault="000A0AE8">
            <w:pPr>
              <w:pStyle w:val="Compact"/>
            </w:pPr>
            <w:r w:rsidRPr="004C11FB">
              <w:t>Control is continuously improved, automated where practical, and proactive.</w:t>
            </w:r>
          </w:p>
        </w:tc>
      </w:tr>
    </w:tbl>
    <w:p w14:paraId="6BA0AA43" w14:textId="04EDF248" w:rsidR="009D440C" w:rsidRPr="00C51A66" w:rsidRDefault="0046753A">
      <w:pPr>
        <w:pStyle w:val="Heading2"/>
        <w:rPr>
          <w:rFonts w:asciiTheme="minorHAnsi" w:hAnsiTheme="minorHAnsi"/>
        </w:rPr>
      </w:pPr>
      <w:bookmarkStart w:id="88" w:name="_Toc235608541"/>
      <w:bookmarkStart w:id="89" w:name="_Toc239938740"/>
      <w:bookmarkStart w:id="90" w:name="b.4-crosswalks"/>
      <w:bookmarkEnd w:id="87"/>
      <w:r w:rsidRPr="00C51A66">
        <w:rPr>
          <w:rFonts w:asciiTheme="minorHAnsi" w:hAnsiTheme="minorHAnsi"/>
        </w:rPr>
        <w:t>A</w:t>
      </w:r>
      <w:r w:rsidR="000A0AE8" w:rsidRPr="00C51A66">
        <w:rPr>
          <w:rFonts w:asciiTheme="minorHAnsi" w:hAnsiTheme="minorHAnsi"/>
        </w:rPr>
        <w:t>.4 Crosswalks</w:t>
      </w:r>
      <w:bookmarkEnd w:id="88"/>
      <w:bookmarkEnd w:id="89"/>
    </w:p>
    <w:p w14:paraId="0DB0C354" w14:textId="77777777" w:rsidR="009D440C" w:rsidRPr="004C11FB" w:rsidRDefault="000A0AE8">
      <w:pPr>
        <w:pStyle w:val="FirstParagraph"/>
      </w:pPr>
      <w:r w:rsidRPr="004C11FB">
        <w:t>Each control in the Manual is mapped to ISO/IEC 27001, ISO/IEC 42001, the NIST AI Risk Management Framework, NIST SP 800-53 Revision 5 Security and Privacy Controls, and applicable California law (privacy/CCPA-CPRA, breach notification, AI transparency, training-data, automated decision-making, and age-appropriate design). RAICF relies on those mappings rather than reproducing them; the Manual is the source of record.</w:t>
      </w:r>
    </w:p>
    <w:p w14:paraId="3F1DAD03" w14:textId="77777777" w:rsidR="005006A2" w:rsidRPr="004C11FB" w:rsidRDefault="00FB4233">
      <w:pPr>
        <w:pStyle w:val="FirstParagraph"/>
      </w:pPr>
      <w:r w:rsidRPr="004C11FB">
        <w:t xml:space="preserve">NIST SP 800-53 Revision 5 is used as a control-reference crosswalk, not as a separate regional baseline. The Manual cites applicable NIST SP 800-53 control identifiers at the control level, such as AC, AT, AU, CA, CM, CP, IA, IR, MP, PL, PM, PT, RA, SA, SC, SI, and SR families. Where no corresponding NIST SP 800-53 control exists, particularly for emerging AI-specific areas such as ethics, human oversight, </w:t>
      </w:r>
      <w:proofErr w:type="spellStart"/>
      <w:r w:rsidRPr="004C11FB">
        <w:t>explainability</w:t>
      </w:r>
      <w:proofErr w:type="spellEnd"/>
      <w:r w:rsidRPr="004C11FB">
        <w:t>, or adversarial machine learning, the Manual omits the field in the control text and shows a dash in the crosswalk tables.</w:t>
      </w:r>
    </w:p>
    <w:p w14:paraId="7F4CA18F" w14:textId="6E5C18CE" w:rsidR="009D440C" w:rsidRPr="004C11FB" w:rsidRDefault="009D440C">
      <w:bookmarkStart w:id="91" w:name="X1dba02835cc417e71ac85c1e67090a2d95e1826"/>
      <w:bookmarkStart w:id="92" w:name="c.3-restrictions"/>
      <w:bookmarkEnd w:id="78"/>
      <w:bookmarkEnd w:id="90"/>
    </w:p>
    <w:p w14:paraId="688EBC4B" w14:textId="77777777" w:rsidR="004C294C" w:rsidRDefault="004C294C">
      <w:pPr>
        <w:rPr>
          <w:rFonts w:eastAsiaTheme="majorEastAsia" w:cstheme="majorBidi"/>
          <w:b/>
          <w:bCs/>
          <w:color w:val="4F81BD" w:themeColor="accent1"/>
          <w:sz w:val="32"/>
          <w:szCs w:val="32"/>
        </w:rPr>
      </w:pPr>
      <w:bookmarkStart w:id="93" w:name="_Toc235608546"/>
      <w:bookmarkStart w:id="94" w:name="_Toc239938741"/>
      <w:bookmarkStart w:id="95" w:name="appendix-d.-threat-scenario-worksheet"/>
      <w:bookmarkEnd w:id="91"/>
      <w:bookmarkEnd w:id="92"/>
      <w:r>
        <w:br w:type="page"/>
      </w:r>
    </w:p>
    <w:p w14:paraId="39DEF0EC" w14:textId="0249E97B" w:rsidR="009D440C" w:rsidRPr="00C51A66" w:rsidRDefault="000A0AE8">
      <w:pPr>
        <w:pStyle w:val="Heading1"/>
        <w:rPr>
          <w:rFonts w:asciiTheme="minorHAnsi" w:hAnsiTheme="minorHAnsi"/>
        </w:rPr>
      </w:pPr>
      <w:r w:rsidRPr="00C51A66">
        <w:rPr>
          <w:rFonts w:asciiTheme="minorHAnsi" w:hAnsiTheme="minorHAnsi"/>
        </w:rPr>
        <w:lastRenderedPageBreak/>
        <w:t xml:space="preserve">Appendix </w:t>
      </w:r>
      <w:r w:rsidR="0046753A" w:rsidRPr="00C51A66">
        <w:rPr>
          <w:rFonts w:asciiTheme="minorHAnsi" w:hAnsiTheme="minorHAnsi"/>
        </w:rPr>
        <w:t>B</w:t>
      </w:r>
      <w:r w:rsidRPr="00C51A66">
        <w:rPr>
          <w:rFonts w:asciiTheme="minorHAnsi" w:hAnsiTheme="minorHAnsi"/>
        </w:rPr>
        <w:t>. Threat Scenario Worksheet</w:t>
      </w:r>
      <w:bookmarkEnd w:id="93"/>
      <w:bookmarkEnd w:id="94"/>
    </w:p>
    <w:tbl>
      <w:tblPr>
        <w:tblStyle w:val="Table"/>
        <w:tblW w:w="4865" w:type="pct"/>
        <w:tblLook w:val="0020" w:firstRow="1" w:lastRow="0" w:firstColumn="0" w:lastColumn="0" w:noHBand="0" w:noVBand="0"/>
      </w:tblPr>
      <w:tblGrid>
        <w:gridCol w:w="2050"/>
        <w:gridCol w:w="7057"/>
      </w:tblGrid>
      <w:tr w:rsidR="009D440C" w:rsidRPr="004C11FB" w14:paraId="42576AFA" w14:textId="77777777" w:rsidTr="009D440C">
        <w:trPr>
          <w:cnfStyle w:val="100000000000" w:firstRow="1" w:lastRow="0" w:firstColumn="0" w:lastColumn="0" w:oddVBand="0" w:evenVBand="0" w:oddHBand="0" w:evenHBand="0" w:firstRowFirstColumn="0" w:firstRowLastColumn="0" w:lastRowFirstColumn="0" w:lastRowLastColumn="0"/>
          <w:tblHeader/>
        </w:trPr>
        <w:tc>
          <w:tcPr>
            <w:tcW w:w="0" w:type="auto"/>
          </w:tcPr>
          <w:p w14:paraId="38CD5EE2" w14:textId="77777777" w:rsidR="009D440C" w:rsidRPr="004C11FB" w:rsidRDefault="000A0AE8">
            <w:pPr>
              <w:pStyle w:val="Compact"/>
            </w:pPr>
            <w:r w:rsidRPr="004C11FB">
              <w:rPr>
                <w:b/>
                <w:bCs/>
              </w:rPr>
              <w:t>Field</w:t>
            </w:r>
          </w:p>
        </w:tc>
        <w:tc>
          <w:tcPr>
            <w:tcW w:w="0" w:type="auto"/>
          </w:tcPr>
          <w:p w14:paraId="39BDD314" w14:textId="77777777" w:rsidR="009D440C" w:rsidRPr="004C11FB" w:rsidRDefault="000A0AE8">
            <w:pPr>
              <w:pStyle w:val="Compact"/>
            </w:pPr>
            <w:r w:rsidRPr="004C11FB">
              <w:rPr>
                <w:b/>
                <w:bCs/>
              </w:rPr>
              <w:t>Prompt</w:t>
            </w:r>
          </w:p>
        </w:tc>
      </w:tr>
      <w:tr w:rsidR="009D440C" w:rsidRPr="004C11FB" w14:paraId="36287AF3" w14:textId="77777777">
        <w:tc>
          <w:tcPr>
            <w:tcW w:w="0" w:type="auto"/>
          </w:tcPr>
          <w:p w14:paraId="2EAFC1F4" w14:textId="77777777" w:rsidR="009D440C" w:rsidRPr="004C11FB" w:rsidRDefault="000A0AE8">
            <w:pPr>
              <w:pStyle w:val="Compact"/>
            </w:pPr>
            <w:r w:rsidRPr="004C11FB">
              <w:t>Use case or public function</w:t>
            </w:r>
          </w:p>
        </w:tc>
        <w:tc>
          <w:tcPr>
            <w:tcW w:w="0" w:type="auto"/>
          </w:tcPr>
          <w:p w14:paraId="27B06BE8" w14:textId="77777777" w:rsidR="009D440C" w:rsidRPr="004C11FB" w:rsidRDefault="000A0AE8">
            <w:pPr>
              <w:pStyle w:val="Compact"/>
            </w:pPr>
            <w:r w:rsidRPr="004C11FB">
              <w:t>What system, service, decision, or public function is at risk?</w:t>
            </w:r>
          </w:p>
        </w:tc>
      </w:tr>
      <w:tr w:rsidR="009D440C" w:rsidRPr="004C11FB" w14:paraId="3B9FCF53" w14:textId="77777777">
        <w:tc>
          <w:tcPr>
            <w:tcW w:w="0" w:type="auto"/>
          </w:tcPr>
          <w:p w14:paraId="4A0183AF" w14:textId="77777777" w:rsidR="009D440C" w:rsidRPr="004C11FB" w:rsidRDefault="000A0AE8">
            <w:pPr>
              <w:pStyle w:val="Compact"/>
            </w:pPr>
            <w:r w:rsidRPr="004C11FB">
              <w:t>Asset and dependency</w:t>
            </w:r>
          </w:p>
        </w:tc>
        <w:tc>
          <w:tcPr>
            <w:tcW w:w="0" w:type="auto"/>
          </w:tcPr>
          <w:p w14:paraId="3725AE63" w14:textId="77777777" w:rsidR="009D440C" w:rsidRPr="004C11FB" w:rsidRDefault="000A0AE8">
            <w:pPr>
              <w:pStyle w:val="Compact"/>
            </w:pPr>
            <w:r w:rsidRPr="004C11FB">
              <w:t>Which data, model, application, account, tool, provider, or downstream process matters?</w:t>
            </w:r>
          </w:p>
        </w:tc>
      </w:tr>
      <w:tr w:rsidR="009D440C" w:rsidRPr="004C11FB" w14:paraId="1F31ABDF" w14:textId="77777777">
        <w:tc>
          <w:tcPr>
            <w:tcW w:w="0" w:type="auto"/>
          </w:tcPr>
          <w:p w14:paraId="7CE1884D" w14:textId="77777777" w:rsidR="009D440C" w:rsidRPr="004C11FB" w:rsidRDefault="000A0AE8">
            <w:pPr>
              <w:pStyle w:val="Compact"/>
            </w:pPr>
            <w:r w:rsidRPr="004C11FB">
              <w:t>Actor or failure source</w:t>
            </w:r>
          </w:p>
        </w:tc>
        <w:tc>
          <w:tcPr>
            <w:tcW w:w="0" w:type="auto"/>
          </w:tcPr>
          <w:p w14:paraId="7336FA6A" w14:textId="77777777" w:rsidR="009D440C" w:rsidRPr="004C11FB" w:rsidRDefault="000A0AE8">
            <w:pPr>
              <w:pStyle w:val="Compact"/>
            </w:pPr>
            <w:r w:rsidRPr="004C11FB">
              <w:t>Who or what could cause the event? Include external attackers, insiders, suppliers, configuration errors, model limitations, and operational failures.</w:t>
            </w:r>
          </w:p>
        </w:tc>
      </w:tr>
      <w:tr w:rsidR="009D440C" w:rsidRPr="004C11FB" w14:paraId="2A6F651F" w14:textId="77777777">
        <w:tc>
          <w:tcPr>
            <w:tcW w:w="0" w:type="auto"/>
          </w:tcPr>
          <w:p w14:paraId="4F9B4B20" w14:textId="77777777" w:rsidR="009D440C" w:rsidRPr="004C11FB" w:rsidRDefault="000A0AE8">
            <w:pPr>
              <w:pStyle w:val="Compact"/>
            </w:pPr>
            <w:r w:rsidRPr="004C11FB">
              <w:t>Entry point or trigger</w:t>
            </w:r>
          </w:p>
        </w:tc>
        <w:tc>
          <w:tcPr>
            <w:tcW w:w="0" w:type="auto"/>
          </w:tcPr>
          <w:p w14:paraId="139DDE8C" w14:textId="77777777" w:rsidR="009D440C" w:rsidRPr="004C11FB" w:rsidRDefault="000A0AE8">
            <w:pPr>
              <w:pStyle w:val="Compact"/>
            </w:pPr>
            <w:r w:rsidRPr="004C11FB">
              <w:t>How does the event begin?</w:t>
            </w:r>
          </w:p>
        </w:tc>
      </w:tr>
      <w:tr w:rsidR="009D440C" w:rsidRPr="004C11FB" w14:paraId="11E53EB4" w14:textId="77777777">
        <w:tc>
          <w:tcPr>
            <w:tcW w:w="0" w:type="auto"/>
          </w:tcPr>
          <w:p w14:paraId="0E871BF3" w14:textId="77777777" w:rsidR="009D440C" w:rsidRPr="004C11FB" w:rsidRDefault="000A0AE8">
            <w:pPr>
              <w:pStyle w:val="Compact"/>
            </w:pPr>
            <w:r w:rsidRPr="004C11FB">
              <w:t>Scenario</w:t>
            </w:r>
          </w:p>
        </w:tc>
        <w:tc>
          <w:tcPr>
            <w:tcW w:w="0" w:type="auto"/>
          </w:tcPr>
          <w:p w14:paraId="501D6A6A" w14:textId="77777777" w:rsidR="009D440C" w:rsidRPr="004C11FB" w:rsidRDefault="000A0AE8">
            <w:pPr>
              <w:pStyle w:val="Compact"/>
            </w:pPr>
            <w:r w:rsidRPr="004C11FB">
              <w:t>What action or failure occurs?</w:t>
            </w:r>
          </w:p>
          <w:p w14:paraId="7047E9E7" w14:textId="77777777" w:rsidR="00531D5B" w:rsidRPr="004C11FB" w:rsidRDefault="00531D5B">
            <w:pPr>
              <w:pStyle w:val="Compact"/>
            </w:pPr>
          </w:p>
        </w:tc>
      </w:tr>
      <w:tr w:rsidR="009D440C" w:rsidRPr="004C11FB" w14:paraId="500E473E" w14:textId="77777777">
        <w:tc>
          <w:tcPr>
            <w:tcW w:w="0" w:type="auto"/>
          </w:tcPr>
          <w:p w14:paraId="22A33591" w14:textId="77777777" w:rsidR="009D440C" w:rsidRPr="004C11FB" w:rsidRDefault="000A0AE8">
            <w:pPr>
              <w:pStyle w:val="Compact"/>
            </w:pPr>
            <w:r w:rsidRPr="004C11FB">
              <w:t>Impact</w:t>
            </w:r>
          </w:p>
        </w:tc>
        <w:tc>
          <w:tcPr>
            <w:tcW w:w="0" w:type="auto"/>
          </w:tcPr>
          <w:p w14:paraId="6A4ABBAA" w14:textId="77777777" w:rsidR="009D440C" w:rsidRPr="004C11FB" w:rsidRDefault="000A0AE8">
            <w:pPr>
              <w:pStyle w:val="Compact"/>
            </w:pPr>
            <w:r w:rsidRPr="004C11FB">
              <w:t>What happens to confidentiality, integrity, availability, safety, rights, mission delivery, finances, or public trust?</w:t>
            </w:r>
          </w:p>
        </w:tc>
      </w:tr>
      <w:tr w:rsidR="009D440C" w:rsidRPr="004C11FB" w14:paraId="67127D28" w14:textId="77777777">
        <w:tc>
          <w:tcPr>
            <w:tcW w:w="0" w:type="auto"/>
          </w:tcPr>
          <w:p w14:paraId="4ECFF13C" w14:textId="77777777" w:rsidR="009D440C" w:rsidRPr="004C11FB" w:rsidRDefault="000A0AE8">
            <w:pPr>
              <w:pStyle w:val="Compact"/>
            </w:pPr>
            <w:r w:rsidRPr="004C11FB">
              <w:t>Existing safeguards</w:t>
            </w:r>
          </w:p>
        </w:tc>
        <w:tc>
          <w:tcPr>
            <w:tcW w:w="0" w:type="auto"/>
          </w:tcPr>
          <w:p w14:paraId="1A66713A" w14:textId="77777777" w:rsidR="009D440C" w:rsidRPr="004C11FB" w:rsidRDefault="000A0AE8">
            <w:pPr>
              <w:pStyle w:val="Compact"/>
            </w:pPr>
            <w:r w:rsidRPr="004C11FB">
              <w:t>Which controls reduce the likelihood or impact?</w:t>
            </w:r>
          </w:p>
        </w:tc>
      </w:tr>
      <w:tr w:rsidR="009D440C" w:rsidRPr="004C11FB" w14:paraId="67D762C3" w14:textId="77777777">
        <w:tc>
          <w:tcPr>
            <w:tcW w:w="0" w:type="auto"/>
          </w:tcPr>
          <w:p w14:paraId="4B58657C" w14:textId="77777777" w:rsidR="009D440C" w:rsidRPr="004C11FB" w:rsidRDefault="000A0AE8">
            <w:pPr>
              <w:pStyle w:val="Compact"/>
            </w:pPr>
            <w:r w:rsidRPr="004C11FB">
              <w:t>Detection and evidence</w:t>
            </w:r>
          </w:p>
        </w:tc>
        <w:tc>
          <w:tcPr>
            <w:tcW w:w="0" w:type="auto"/>
          </w:tcPr>
          <w:p w14:paraId="193A2CDA" w14:textId="77777777" w:rsidR="009D440C" w:rsidRPr="004C11FB" w:rsidRDefault="000A0AE8">
            <w:pPr>
              <w:pStyle w:val="Compact"/>
            </w:pPr>
            <w:r w:rsidRPr="004C11FB">
              <w:t>What logs, alerts, reports, test results, prompts, outputs, transactions, or provider records would reveal the event?</w:t>
            </w:r>
          </w:p>
        </w:tc>
      </w:tr>
      <w:tr w:rsidR="009D440C" w:rsidRPr="004C11FB" w14:paraId="4C2E36DC" w14:textId="77777777">
        <w:tc>
          <w:tcPr>
            <w:tcW w:w="0" w:type="auto"/>
          </w:tcPr>
          <w:p w14:paraId="4CF4BC30" w14:textId="77777777" w:rsidR="009D440C" w:rsidRPr="004C11FB" w:rsidRDefault="000A0AE8">
            <w:pPr>
              <w:pStyle w:val="Compact"/>
            </w:pPr>
            <w:r w:rsidRPr="004C11FB">
              <w:t>Response and recovery</w:t>
            </w:r>
          </w:p>
        </w:tc>
        <w:tc>
          <w:tcPr>
            <w:tcW w:w="0" w:type="auto"/>
          </w:tcPr>
          <w:p w14:paraId="63E4661C" w14:textId="77777777" w:rsidR="009D440C" w:rsidRPr="004C11FB" w:rsidRDefault="000A0AE8">
            <w:pPr>
              <w:pStyle w:val="Compact"/>
            </w:pPr>
            <w:r w:rsidRPr="004C11FB">
              <w:t>Who acts, how is the use restricted or disabled, how is evidence preserved, and how does the public function continue?</w:t>
            </w:r>
          </w:p>
        </w:tc>
      </w:tr>
      <w:tr w:rsidR="009D440C" w:rsidRPr="004C11FB" w14:paraId="61A3B3B9" w14:textId="77777777">
        <w:tc>
          <w:tcPr>
            <w:tcW w:w="0" w:type="auto"/>
          </w:tcPr>
          <w:p w14:paraId="23FB64F9" w14:textId="77777777" w:rsidR="009D440C" w:rsidRPr="004C11FB" w:rsidRDefault="000A0AE8">
            <w:pPr>
              <w:pStyle w:val="Compact"/>
            </w:pPr>
            <w:r w:rsidRPr="004C11FB">
              <w:t>Residual risk and owner</w:t>
            </w:r>
          </w:p>
        </w:tc>
        <w:tc>
          <w:tcPr>
            <w:tcW w:w="0" w:type="auto"/>
          </w:tcPr>
          <w:p w14:paraId="7E5D7022" w14:textId="77777777" w:rsidR="009D440C" w:rsidRPr="004C11FB" w:rsidRDefault="000A0AE8">
            <w:pPr>
              <w:pStyle w:val="Compact"/>
            </w:pPr>
            <w:r w:rsidRPr="004C11FB">
              <w:t>What remains after safeguards, and who is authorized to accept or treat it?</w:t>
            </w:r>
          </w:p>
        </w:tc>
      </w:tr>
    </w:tbl>
    <w:p w14:paraId="6032A549" w14:textId="77777777" w:rsidR="009D440C" w:rsidRPr="004C11FB" w:rsidRDefault="000A0AE8">
      <w:r w:rsidRPr="004C11FB">
        <w:br w:type="page"/>
      </w:r>
    </w:p>
    <w:p w14:paraId="11FBBCA3" w14:textId="083376FD" w:rsidR="009D440C" w:rsidRPr="00C51A66" w:rsidRDefault="000A0AE8">
      <w:pPr>
        <w:pStyle w:val="Heading1"/>
        <w:rPr>
          <w:rFonts w:asciiTheme="minorHAnsi" w:hAnsiTheme="minorHAnsi"/>
          <w:sz w:val="28"/>
          <w:szCs w:val="28"/>
        </w:rPr>
      </w:pPr>
      <w:bookmarkStart w:id="96" w:name="_Toc235608547"/>
      <w:bookmarkStart w:id="97" w:name="_Toc239938742"/>
      <w:bookmarkStart w:id="98" w:name="appendix-e.-minimum-ai-use-case-record"/>
      <w:bookmarkEnd w:id="95"/>
      <w:r w:rsidRPr="00C51A66">
        <w:rPr>
          <w:rFonts w:asciiTheme="minorHAnsi" w:hAnsiTheme="minorHAnsi"/>
          <w:sz w:val="28"/>
          <w:szCs w:val="28"/>
        </w:rPr>
        <w:lastRenderedPageBreak/>
        <w:t xml:space="preserve">Appendix </w:t>
      </w:r>
      <w:r w:rsidR="0046753A" w:rsidRPr="00C51A66">
        <w:rPr>
          <w:rFonts w:asciiTheme="minorHAnsi" w:hAnsiTheme="minorHAnsi"/>
          <w:sz w:val="28"/>
          <w:szCs w:val="28"/>
        </w:rPr>
        <w:t>C</w:t>
      </w:r>
      <w:r w:rsidRPr="00C51A66">
        <w:rPr>
          <w:rFonts w:asciiTheme="minorHAnsi" w:hAnsiTheme="minorHAnsi"/>
          <w:sz w:val="28"/>
          <w:szCs w:val="28"/>
        </w:rPr>
        <w:t>. Minimum AI Use-Case Record</w:t>
      </w:r>
      <w:bookmarkEnd w:id="96"/>
      <w:bookmarkEnd w:id="97"/>
    </w:p>
    <w:tbl>
      <w:tblPr>
        <w:tblStyle w:val="Table"/>
        <w:tblW w:w="4865" w:type="pct"/>
        <w:tblLook w:val="0020" w:firstRow="1" w:lastRow="0" w:firstColumn="0" w:lastColumn="0" w:noHBand="0" w:noVBand="0"/>
      </w:tblPr>
      <w:tblGrid>
        <w:gridCol w:w="2208"/>
        <w:gridCol w:w="6899"/>
      </w:tblGrid>
      <w:tr w:rsidR="009D440C" w:rsidRPr="004C11FB" w14:paraId="4F5D17D8" w14:textId="77777777" w:rsidTr="009D440C">
        <w:trPr>
          <w:cnfStyle w:val="100000000000" w:firstRow="1" w:lastRow="0" w:firstColumn="0" w:lastColumn="0" w:oddVBand="0" w:evenVBand="0" w:oddHBand="0" w:evenHBand="0" w:firstRowFirstColumn="0" w:firstRowLastColumn="0" w:lastRowFirstColumn="0" w:lastRowLastColumn="0"/>
          <w:tblHeader/>
        </w:trPr>
        <w:tc>
          <w:tcPr>
            <w:tcW w:w="0" w:type="auto"/>
          </w:tcPr>
          <w:p w14:paraId="018067E6" w14:textId="77777777" w:rsidR="009D440C" w:rsidRPr="004C11FB" w:rsidRDefault="000A0AE8">
            <w:pPr>
              <w:pStyle w:val="Compact"/>
            </w:pPr>
            <w:r w:rsidRPr="004C11FB">
              <w:rPr>
                <w:b/>
                <w:bCs/>
              </w:rPr>
              <w:t>Field group</w:t>
            </w:r>
          </w:p>
        </w:tc>
        <w:tc>
          <w:tcPr>
            <w:tcW w:w="0" w:type="auto"/>
          </w:tcPr>
          <w:p w14:paraId="361E9C40" w14:textId="77777777" w:rsidR="009D440C" w:rsidRPr="004C11FB" w:rsidRDefault="000A0AE8">
            <w:pPr>
              <w:pStyle w:val="Compact"/>
            </w:pPr>
            <w:r w:rsidRPr="004C11FB">
              <w:rPr>
                <w:b/>
                <w:bCs/>
              </w:rPr>
              <w:t>Minimum content</w:t>
            </w:r>
          </w:p>
        </w:tc>
      </w:tr>
      <w:tr w:rsidR="009D440C" w:rsidRPr="004C11FB" w14:paraId="30E52021" w14:textId="77777777">
        <w:tc>
          <w:tcPr>
            <w:tcW w:w="0" w:type="auto"/>
          </w:tcPr>
          <w:p w14:paraId="4168A18B" w14:textId="77777777" w:rsidR="009D440C" w:rsidRPr="004C11FB" w:rsidRDefault="000A0AE8">
            <w:pPr>
              <w:pStyle w:val="Compact"/>
            </w:pPr>
            <w:r w:rsidRPr="004C11FB">
              <w:t>Identification</w:t>
            </w:r>
          </w:p>
        </w:tc>
        <w:tc>
          <w:tcPr>
            <w:tcW w:w="0" w:type="auto"/>
          </w:tcPr>
          <w:p w14:paraId="660A36CC" w14:textId="77777777" w:rsidR="009D440C" w:rsidRPr="004C11FB" w:rsidRDefault="000A0AE8">
            <w:pPr>
              <w:pStyle w:val="Compact"/>
            </w:pPr>
            <w:r w:rsidRPr="004C11FB">
              <w:t>Name, status, jurisdiction, owner, sponsor, technical contact, provider, contract, and business process.</w:t>
            </w:r>
          </w:p>
        </w:tc>
      </w:tr>
      <w:tr w:rsidR="009D440C" w:rsidRPr="004C11FB" w14:paraId="21F2015E" w14:textId="77777777">
        <w:tc>
          <w:tcPr>
            <w:tcW w:w="0" w:type="auto"/>
          </w:tcPr>
          <w:p w14:paraId="610E5AAB" w14:textId="77777777" w:rsidR="009D440C" w:rsidRPr="004C11FB" w:rsidRDefault="000A0AE8">
            <w:pPr>
              <w:pStyle w:val="Compact"/>
            </w:pPr>
            <w:r w:rsidRPr="004C11FB">
              <w:t>Purpose and users</w:t>
            </w:r>
          </w:p>
        </w:tc>
        <w:tc>
          <w:tcPr>
            <w:tcW w:w="0" w:type="auto"/>
          </w:tcPr>
          <w:p w14:paraId="7EB9334D" w14:textId="77777777" w:rsidR="009D440C" w:rsidRPr="004C11FB" w:rsidRDefault="000A0AE8">
            <w:pPr>
              <w:pStyle w:val="Compact"/>
            </w:pPr>
            <w:r w:rsidRPr="004C11FB">
              <w:t>Intended use, prohibited use, users, affected groups, decision or action supported, and human review where applicable.</w:t>
            </w:r>
          </w:p>
        </w:tc>
      </w:tr>
      <w:tr w:rsidR="009D440C" w:rsidRPr="004C11FB" w14:paraId="29839EB2" w14:textId="77777777">
        <w:tc>
          <w:tcPr>
            <w:tcW w:w="0" w:type="auto"/>
          </w:tcPr>
          <w:p w14:paraId="5C2B384E" w14:textId="77777777" w:rsidR="009D440C" w:rsidRPr="004C11FB" w:rsidRDefault="000A0AE8">
            <w:pPr>
              <w:pStyle w:val="Compact"/>
            </w:pPr>
            <w:r w:rsidRPr="004C11FB">
              <w:t>Data</w:t>
            </w:r>
          </w:p>
        </w:tc>
        <w:tc>
          <w:tcPr>
            <w:tcW w:w="0" w:type="auto"/>
          </w:tcPr>
          <w:p w14:paraId="011BFB48" w14:textId="77777777" w:rsidR="009D440C" w:rsidRPr="004C11FB" w:rsidRDefault="000A0AE8">
            <w:pPr>
              <w:pStyle w:val="Compact"/>
            </w:pPr>
            <w:r w:rsidRPr="004C11FB">
              <w:t>Data categories, sources, sensitivity, retention, sharing, training use, retrieval sources, and deletion or return requirements.</w:t>
            </w:r>
          </w:p>
        </w:tc>
      </w:tr>
      <w:tr w:rsidR="009D440C" w:rsidRPr="004C11FB" w14:paraId="026B213D" w14:textId="77777777">
        <w:tc>
          <w:tcPr>
            <w:tcW w:w="0" w:type="auto"/>
          </w:tcPr>
          <w:p w14:paraId="396BEC94" w14:textId="77777777" w:rsidR="009D440C" w:rsidRPr="004C11FB" w:rsidRDefault="000A0AE8">
            <w:pPr>
              <w:pStyle w:val="Compact"/>
            </w:pPr>
            <w:r w:rsidRPr="004C11FB">
              <w:t>Technology and access</w:t>
            </w:r>
          </w:p>
        </w:tc>
        <w:tc>
          <w:tcPr>
            <w:tcW w:w="0" w:type="auto"/>
          </w:tcPr>
          <w:p w14:paraId="7C5FCDE7" w14:textId="77777777" w:rsidR="009D440C" w:rsidRPr="004C11FB" w:rsidRDefault="000A0AE8">
            <w:pPr>
              <w:pStyle w:val="Compact"/>
            </w:pPr>
            <w:r w:rsidRPr="004C11FB">
              <w:t>Model or service, hosting, interfaces, integrations, accounts, tools, permissions, and external exposure.</w:t>
            </w:r>
          </w:p>
        </w:tc>
      </w:tr>
      <w:tr w:rsidR="009D440C" w:rsidRPr="004C11FB" w14:paraId="28AD1D5D" w14:textId="77777777">
        <w:tc>
          <w:tcPr>
            <w:tcW w:w="0" w:type="auto"/>
          </w:tcPr>
          <w:p w14:paraId="62E6E09F" w14:textId="77777777" w:rsidR="009D440C" w:rsidRPr="004C11FB" w:rsidRDefault="000A0AE8">
            <w:pPr>
              <w:pStyle w:val="Compact"/>
            </w:pPr>
            <w:r w:rsidRPr="004C11FB">
              <w:t>Review and testing</w:t>
            </w:r>
          </w:p>
        </w:tc>
        <w:tc>
          <w:tcPr>
            <w:tcW w:w="0" w:type="auto"/>
          </w:tcPr>
          <w:p w14:paraId="4E442E32" w14:textId="77777777" w:rsidR="009D440C" w:rsidRPr="004C11FB" w:rsidRDefault="000A0AE8">
            <w:pPr>
              <w:pStyle w:val="Compact"/>
            </w:pPr>
            <w:r w:rsidRPr="004C11FB">
              <w:t>Risk-screening result, required reviewers, acceptance criteria, completed tests, open findings, exceptions, and approval.</w:t>
            </w:r>
          </w:p>
        </w:tc>
      </w:tr>
      <w:tr w:rsidR="009D440C" w:rsidRPr="004C11FB" w14:paraId="0F6E8331" w14:textId="77777777">
        <w:tc>
          <w:tcPr>
            <w:tcW w:w="0" w:type="auto"/>
          </w:tcPr>
          <w:p w14:paraId="144C5387" w14:textId="77777777" w:rsidR="009D440C" w:rsidRPr="004C11FB" w:rsidRDefault="000A0AE8">
            <w:pPr>
              <w:pStyle w:val="Compact"/>
            </w:pPr>
            <w:r w:rsidRPr="004C11FB">
              <w:t>Operations</w:t>
            </w:r>
          </w:p>
        </w:tc>
        <w:tc>
          <w:tcPr>
            <w:tcW w:w="0" w:type="auto"/>
          </w:tcPr>
          <w:p w14:paraId="4F2D143F" w14:textId="77777777" w:rsidR="009D440C" w:rsidRPr="004C11FB" w:rsidRDefault="000A0AE8">
            <w:pPr>
              <w:pStyle w:val="Compact"/>
            </w:pPr>
            <w:r w:rsidRPr="004C11FB">
              <w:t>Logging, monitoring, usage limits, provider contacts, incident reporting, change review, and review date.</w:t>
            </w:r>
          </w:p>
        </w:tc>
      </w:tr>
      <w:tr w:rsidR="009D440C" w:rsidRPr="004C11FB" w14:paraId="623D1601" w14:textId="77777777">
        <w:tc>
          <w:tcPr>
            <w:tcW w:w="0" w:type="auto"/>
          </w:tcPr>
          <w:p w14:paraId="1DAB9B29" w14:textId="77777777" w:rsidR="009D440C" w:rsidRPr="004C11FB" w:rsidRDefault="000A0AE8">
            <w:pPr>
              <w:pStyle w:val="Compact"/>
            </w:pPr>
            <w:r w:rsidRPr="004C11FB">
              <w:t>Continuity and retirement</w:t>
            </w:r>
          </w:p>
        </w:tc>
        <w:tc>
          <w:tcPr>
            <w:tcW w:w="0" w:type="auto"/>
          </w:tcPr>
          <w:p w14:paraId="5B6C3BC0" w14:textId="77777777" w:rsidR="009D440C" w:rsidRPr="004C11FB" w:rsidRDefault="000A0AE8">
            <w:pPr>
              <w:pStyle w:val="Compact"/>
            </w:pPr>
            <w:r w:rsidRPr="004C11FB">
              <w:t>Disablement, rollback or alternate process, data and record handling, access removal, and supplier transition.</w:t>
            </w:r>
          </w:p>
        </w:tc>
      </w:tr>
    </w:tbl>
    <w:p w14:paraId="5C821BB9" w14:textId="39687A90" w:rsidR="009D440C" w:rsidRPr="004C11FB" w:rsidRDefault="009D440C"/>
    <w:p w14:paraId="7A2567F0" w14:textId="77777777" w:rsidR="00531D5B" w:rsidRPr="004C11FB" w:rsidRDefault="00531D5B"/>
    <w:p w14:paraId="4A8EB5AF" w14:textId="76011781" w:rsidR="009D440C" w:rsidRPr="004C11FB" w:rsidRDefault="009D440C">
      <w:bookmarkStart w:id="99" w:name="Xbae72d913888d6a91485d92c553162da92fb5d0"/>
      <w:bookmarkStart w:id="100" w:name="a1.5-how-results-drive-action"/>
      <w:bookmarkEnd w:id="98"/>
    </w:p>
    <w:p w14:paraId="63B3481E" w14:textId="77777777" w:rsidR="00531D5B" w:rsidRPr="00C51A66" w:rsidRDefault="00531D5B">
      <w:pPr>
        <w:rPr>
          <w:rFonts w:eastAsiaTheme="majorEastAsia" w:cstheme="majorBidi"/>
          <w:b/>
          <w:bCs/>
          <w:color w:val="4F81BD" w:themeColor="accent1"/>
          <w:sz w:val="32"/>
          <w:szCs w:val="32"/>
        </w:rPr>
      </w:pPr>
      <w:bookmarkStart w:id="101" w:name="_Toc235608554"/>
      <w:bookmarkStart w:id="102" w:name="Xa3ec4830720799f62c0885d1ec9c33683eac689"/>
      <w:bookmarkEnd w:id="99"/>
      <w:bookmarkEnd w:id="100"/>
      <w:r w:rsidRPr="004C11FB">
        <w:br w:type="page"/>
      </w:r>
    </w:p>
    <w:p w14:paraId="5FDCC760" w14:textId="5995D257" w:rsidR="009D440C" w:rsidRPr="00C51A66" w:rsidRDefault="000A0AE8">
      <w:pPr>
        <w:pStyle w:val="Heading1"/>
        <w:rPr>
          <w:rFonts w:asciiTheme="minorHAnsi" w:hAnsiTheme="minorHAnsi"/>
          <w:sz w:val="28"/>
          <w:szCs w:val="28"/>
        </w:rPr>
      </w:pPr>
      <w:bookmarkStart w:id="103" w:name="_Toc239938743"/>
      <w:r w:rsidRPr="00C51A66">
        <w:rPr>
          <w:rFonts w:asciiTheme="minorHAnsi" w:hAnsiTheme="minorHAnsi"/>
          <w:sz w:val="28"/>
          <w:szCs w:val="28"/>
        </w:rPr>
        <w:lastRenderedPageBreak/>
        <w:t>Attachment 1. External Benchmark and References</w:t>
      </w:r>
      <w:bookmarkEnd w:id="101"/>
      <w:bookmarkEnd w:id="103"/>
    </w:p>
    <w:p w14:paraId="33D98EAF" w14:textId="77777777" w:rsidR="009D440C" w:rsidRPr="00C51A66" w:rsidRDefault="000A0AE8">
      <w:pPr>
        <w:pStyle w:val="Heading2"/>
        <w:rPr>
          <w:rFonts w:asciiTheme="minorHAnsi" w:hAnsiTheme="minorHAnsi"/>
        </w:rPr>
      </w:pPr>
      <w:bookmarkStart w:id="104" w:name="_Toc235608555"/>
      <w:bookmarkStart w:id="105" w:name="_Toc239938744"/>
      <w:bookmarkStart w:id="106" w:name="external-benchmark-summary"/>
      <w:r w:rsidRPr="00C51A66">
        <w:rPr>
          <w:rFonts w:asciiTheme="minorHAnsi" w:hAnsiTheme="minorHAnsi"/>
        </w:rPr>
        <w:t>External Benchmark Summary</w:t>
      </w:r>
      <w:bookmarkEnd w:id="104"/>
      <w:bookmarkEnd w:id="105"/>
    </w:p>
    <w:p w14:paraId="3C439D20" w14:textId="22EF9BE9" w:rsidR="009D440C" w:rsidRPr="004C11FB" w:rsidRDefault="000A0AE8">
      <w:pPr>
        <w:pStyle w:val="FirstParagraph"/>
      </w:pPr>
      <w:r w:rsidRPr="004C11FB">
        <w:t>The sources below informed the</w:t>
      </w:r>
      <w:r w:rsidR="00036331" w:rsidRPr="004C11FB">
        <w:t xml:space="preserve"> RAICF and its companion materials</w:t>
      </w:r>
      <w:r w:rsidRPr="004C11FB">
        <w:t>. They are reference materials, not additional regional requirements. The Assessment Manual remains the project control library.</w:t>
      </w:r>
    </w:p>
    <w:tbl>
      <w:tblPr>
        <w:tblStyle w:val="Table"/>
        <w:tblW w:w="4865" w:type="pct"/>
        <w:tblLook w:val="0020" w:firstRow="1" w:lastRow="0" w:firstColumn="0" w:lastColumn="0" w:noHBand="0" w:noVBand="0"/>
      </w:tblPr>
      <w:tblGrid>
        <w:gridCol w:w="1975"/>
        <w:gridCol w:w="3998"/>
        <w:gridCol w:w="3134"/>
      </w:tblGrid>
      <w:tr w:rsidR="009D440C" w:rsidRPr="004C11FB" w14:paraId="1FF14BB9" w14:textId="77777777" w:rsidTr="009D440C">
        <w:trPr>
          <w:cnfStyle w:val="100000000000" w:firstRow="1" w:lastRow="0" w:firstColumn="0" w:lastColumn="0" w:oddVBand="0" w:evenVBand="0" w:oddHBand="0" w:evenHBand="0" w:firstRowFirstColumn="0" w:firstRowLastColumn="0" w:lastRowFirstColumn="0" w:lastRowLastColumn="0"/>
          <w:tblHeader/>
        </w:trPr>
        <w:tc>
          <w:tcPr>
            <w:tcW w:w="0" w:type="auto"/>
          </w:tcPr>
          <w:p w14:paraId="08EFAE65" w14:textId="77777777" w:rsidR="009D440C" w:rsidRPr="004C11FB" w:rsidRDefault="000A0AE8">
            <w:pPr>
              <w:pStyle w:val="Compact"/>
            </w:pPr>
            <w:r w:rsidRPr="004C11FB">
              <w:rPr>
                <w:b/>
                <w:bCs/>
              </w:rPr>
              <w:t>Source</w:t>
            </w:r>
          </w:p>
        </w:tc>
        <w:tc>
          <w:tcPr>
            <w:tcW w:w="0" w:type="auto"/>
          </w:tcPr>
          <w:p w14:paraId="6E01FD07" w14:textId="77777777" w:rsidR="009D440C" w:rsidRPr="004C11FB" w:rsidRDefault="000A0AE8">
            <w:pPr>
              <w:pStyle w:val="Compact"/>
            </w:pPr>
            <w:r w:rsidRPr="004C11FB">
              <w:rPr>
                <w:b/>
                <w:bCs/>
              </w:rPr>
              <w:t>Relevant contribution</w:t>
            </w:r>
          </w:p>
        </w:tc>
        <w:tc>
          <w:tcPr>
            <w:tcW w:w="0" w:type="auto"/>
          </w:tcPr>
          <w:p w14:paraId="5D54F96A" w14:textId="77777777" w:rsidR="009D440C" w:rsidRPr="004C11FB" w:rsidRDefault="000A0AE8">
            <w:pPr>
              <w:pStyle w:val="Compact"/>
            </w:pPr>
            <w:r w:rsidRPr="004C11FB">
              <w:rPr>
                <w:b/>
                <w:bCs/>
              </w:rPr>
              <w:t>RAICF use</w:t>
            </w:r>
          </w:p>
        </w:tc>
      </w:tr>
      <w:tr w:rsidR="009D440C" w:rsidRPr="004C11FB" w14:paraId="0BE0893F" w14:textId="77777777">
        <w:tc>
          <w:tcPr>
            <w:tcW w:w="0" w:type="auto"/>
          </w:tcPr>
          <w:p w14:paraId="06F2C77C" w14:textId="77777777" w:rsidR="009D440C" w:rsidRPr="004C11FB" w:rsidRDefault="000A0AE8">
            <w:pPr>
              <w:pStyle w:val="Compact"/>
            </w:pPr>
            <w:r w:rsidRPr="004C11FB">
              <w:t>NIST AI RMF 1.0 and Generative AI Profile</w:t>
            </w:r>
          </w:p>
        </w:tc>
        <w:tc>
          <w:tcPr>
            <w:tcW w:w="0" w:type="auto"/>
          </w:tcPr>
          <w:p w14:paraId="2ADB9A45" w14:textId="77777777" w:rsidR="009D440C" w:rsidRPr="004C11FB" w:rsidRDefault="000A0AE8">
            <w:pPr>
              <w:pStyle w:val="Compact"/>
            </w:pPr>
            <w:r w:rsidRPr="004C11FB">
              <w:t>Govern, Map, Measure, and Manage outcomes; trustworthiness and generative-AI risk considerations.</w:t>
            </w:r>
          </w:p>
        </w:tc>
        <w:tc>
          <w:tcPr>
            <w:tcW w:w="0" w:type="auto"/>
          </w:tcPr>
          <w:p w14:paraId="45BA01B6" w14:textId="77777777" w:rsidR="009D440C" w:rsidRPr="004C11FB" w:rsidRDefault="000A0AE8">
            <w:pPr>
              <w:pStyle w:val="Compact"/>
            </w:pPr>
            <w:r w:rsidRPr="004C11FB">
              <w:t>Risk management, assessment interpretation, and proportional action planning.</w:t>
            </w:r>
          </w:p>
        </w:tc>
      </w:tr>
      <w:tr w:rsidR="009D440C" w:rsidRPr="004C11FB" w14:paraId="750ADE3B" w14:textId="77777777">
        <w:tc>
          <w:tcPr>
            <w:tcW w:w="0" w:type="auto"/>
          </w:tcPr>
          <w:p w14:paraId="3FFDFF77" w14:textId="77777777" w:rsidR="009D440C" w:rsidRPr="004C11FB" w:rsidRDefault="000A0AE8">
            <w:pPr>
              <w:pStyle w:val="Compact"/>
            </w:pPr>
            <w:r w:rsidRPr="004C11FB">
              <w:t>NIST AI 100-2e2025</w:t>
            </w:r>
          </w:p>
        </w:tc>
        <w:tc>
          <w:tcPr>
            <w:tcW w:w="0" w:type="auto"/>
          </w:tcPr>
          <w:p w14:paraId="0E3E604F" w14:textId="77777777" w:rsidR="009D440C" w:rsidRPr="004C11FB" w:rsidRDefault="000A0AE8">
            <w:pPr>
              <w:pStyle w:val="Compact"/>
            </w:pPr>
            <w:r w:rsidRPr="004C11FB">
              <w:t>Adversarial machine-learning terminology organized by lifecycle stage, attacker goals, capabilities, and knowledge.</w:t>
            </w:r>
          </w:p>
        </w:tc>
        <w:tc>
          <w:tcPr>
            <w:tcW w:w="0" w:type="auto"/>
          </w:tcPr>
          <w:p w14:paraId="0A0175A5" w14:textId="77777777" w:rsidR="009D440C" w:rsidRPr="004C11FB" w:rsidRDefault="000A0AE8">
            <w:pPr>
              <w:pStyle w:val="Compact"/>
            </w:pPr>
            <w:r w:rsidRPr="004C11FB">
              <w:t>Threat scenarios and technical terminology.</w:t>
            </w:r>
          </w:p>
        </w:tc>
      </w:tr>
      <w:tr w:rsidR="009D440C" w:rsidRPr="004C11FB" w14:paraId="63E51D21" w14:textId="77777777">
        <w:tc>
          <w:tcPr>
            <w:tcW w:w="0" w:type="auto"/>
          </w:tcPr>
          <w:p w14:paraId="3CFC6C7A" w14:textId="77777777" w:rsidR="009D440C" w:rsidRPr="004C11FB" w:rsidRDefault="000A0AE8">
            <w:pPr>
              <w:pStyle w:val="Compact"/>
            </w:pPr>
            <w:r w:rsidRPr="004C11FB">
              <w:t>NIST Cybersecurity Framework 2.0</w:t>
            </w:r>
          </w:p>
        </w:tc>
        <w:tc>
          <w:tcPr>
            <w:tcW w:w="0" w:type="auto"/>
          </w:tcPr>
          <w:p w14:paraId="3ADA65A7" w14:textId="77777777" w:rsidR="009D440C" w:rsidRPr="004C11FB" w:rsidRDefault="000A0AE8">
            <w:pPr>
              <w:pStyle w:val="Compact"/>
            </w:pPr>
            <w:r w:rsidRPr="004C11FB">
              <w:t>Outcome-based cybersecurity functions and governance integration.</w:t>
            </w:r>
          </w:p>
        </w:tc>
        <w:tc>
          <w:tcPr>
            <w:tcW w:w="0" w:type="auto"/>
          </w:tcPr>
          <w:p w14:paraId="677A8FA2" w14:textId="77777777" w:rsidR="009D440C" w:rsidRPr="004C11FB" w:rsidRDefault="000A0AE8">
            <w:pPr>
              <w:pStyle w:val="Compact"/>
            </w:pPr>
            <w:r w:rsidRPr="004C11FB">
              <w:t>Alignment with existing local cybersecurity programs.</w:t>
            </w:r>
          </w:p>
        </w:tc>
      </w:tr>
      <w:tr w:rsidR="009D440C" w:rsidRPr="004C11FB" w14:paraId="627E298B" w14:textId="77777777">
        <w:tc>
          <w:tcPr>
            <w:tcW w:w="0" w:type="auto"/>
          </w:tcPr>
          <w:p w14:paraId="70831451" w14:textId="77777777" w:rsidR="009D440C" w:rsidRPr="004C11FB" w:rsidRDefault="000A0AE8">
            <w:pPr>
              <w:pStyle w:val="Compact"/>
            </w:pPr>
            <w:r w:rsidRPr="004C11FB">
              <w:t>NIST SP 800-53 Revision 5</w:t>
            </w:r>
          </w:p>
        </w:tc>
        <w:tc>
          <w:tcPr>
            <w:tcW w:w="0" w:type="auto"/>
          </w:tcPr>
          <w:p w14:paraId="6FAF6B86" w14:textId="77777777" w:rsidR="009D440C" w:rsidRPr="004C11FB" w:rsidRDefault="000A0AE8">
            <w:pPr>
              <w:pStyle w:val="Compact"/>
            </w:pPr>
            <w:r w:rsidRPr="004C11FB">
              <w:t>Security and privacy control catalog used for control-level traceability across governance, access control, risk assessment, system protection, monitoring, incident response, recovery, privacy, and supply-chain control families.</w:t>
            </w:r>
          </w:p>
        </w:tc>
        <w:tc>
          <w:tcPr>
            <w:tcW w:w="0" w:type="auto"/>
          </w:tcPr>
          <w:p w14:paraId="37BCD683" w14:textId="77777777" w:rsidR="009D440C" w:rsidRPr="004C11FB" w:rsidRDefault="000A0AE8">
            <w:pPr>
              <w:pStyle w:val="Compact"/>
            </w:pPr>
            <w:r w:rsidRPr="004C11FB">
              <w:t>Crosswalk reference for jurisdictions that maintain NIST-based security and privacy programs; strengthens audit traceability without creating a second regional control library.</w:t>
            </w:r>
          </w:p>
        </w:tc>
      </w:tr>
      <w:tr w:rsidR="009D440C" w:rsidRPr="004C11FB" w14:paraId="030F99B3" w14:textId="77777777">
        <w:tc>
          <w:tcPr>
            <w:tcW w:w="0" w:type="auto"/>
          </w:tcPr>
          <w:p w14:paraId="679B6EAD" w14:textId="77777777" w:rsidR="009D440C" w:rsidRPr="004C11FB" w:rsidRDefault="000A0AE8">
            <w:pPr>
              <w:pStyle w:val="Compact"/>
            </w:pPr>
            <w:r w:rsidRPr="004C11FB">
              <w:t>CISA/NCSC secure AI guidance</w:t>
            </w:r>
          </w:p>
        </w:tc>
        <w:tc>
          <w:tcPr>
            <w:tcW w:w="0" w:type="auto"/>
          </w:tcPr>
          <w:p w14:paraId="50F1CE12" w14:textId="77777777" w:rsidR="009D440C" w:rsidRPr="004C11FB" w:rsidRDefault="000A0AE8">
            <w:pPr>
              <w:pStyle w:val="Compact"/>
            </w:pPr>
            <w:r w:rsidRPr="004C11FB">
              <w:t>Secure design, development, deployment, operation, supply chain, and incident management.</w:t>
            </w:r>
          </w:p>
        </w:tc>
        <w:tc>
          <w:tcPr>
            <w:tcW w:w="0" w:type="auto"/>
          </w:tcPr>
          <w:p w14:paraId="677B5F9B" w14:textId="77777777" w:rsidR="009D440C" w:rsidRPr="004C11FB" w:rsidRDefault="000A0AE8">
            <w:pPr>
              <w:pStyle w:val="Compact"/>
            </w:pPr>
            <w:r w:rsidRPr="004C11FB">
              <w:t>Secure adoption and supplier expectations.</w:t>
            </w:r>
          </w:p>
        </w:tc>
      </w:tr>
      <w:tr w:rsidR="009D440C" w:rsidRPr="004C11FB" w14:paraId="526DB58D" w14:textId="77777777">
        <w:tc>
          <w:tcPr>
            <w:tcW w:w="0" w:type="auto"/>
          </w:tcPr>
          <w:p w14:paraId="08881A15" w14:textId="77777777" w:rsidR="009D440C" w:rsidRPr="004C11FB" w:rsidRDefault="000A0AE8">
            <w:pPr>
              <w:pStyle w:val="Compact"/>
            </w:pPr>
            <w:r w:rsidRPr="004C11FB">
              <w:t>CISA JCDC AI Cybersecurity Collaboration Playbook</w:t>
            </w:r>
          </w:p>
        </w:tc>
        <w:tc>
          <w:tcPr>
            <w:tcW w:w="0" w:type="auto"/>
          </w:tcPr>
          <w:p w14:paraId="685D57FE" w14:textId="77777777" w:rsidR="009D440C" w:rsidRPr="004C11FB" w:rsidRDefault="000A0AE8">
            <w:pPr>
              <w:pStyle w:val="Compact"/>
            </w:pPr>
            <w:r w:rsidRPr="004C11FB">
              <w:t>Voluntary sharing of AI-related incident and vulnerability information.</w:t>
            </w:r>
          </w:p>
        </w:tc>
        <w:tc>
          <w:tcPr>
            <w:tcW w:w="0" w:type="auto"/>
          </w:tcPr>
          <w:p w14:paraId="60059D3A" w14:textId="77777777" w:rsidR="009D440C" w:rsidRPr="004C11FB" w:rsidRDefault="000A0AE8">
            <w:pPr>
              <w:pStyle w:val="Compact"/>
            </w:pPr>
            <w:r w:rsidRPr="004C11FB">
              <w:t>Regional incident and vulnerability coordination.</w:t>
            </w:r>
          </w:p>
        </w:tc>
      </w:tr>
      <w:tr w:rsidR="009D440C" w:rsidRPr="004C11FB" w14:paraId="6C068B99" w14:textId="77777777">
        <w:tc>
          <w:tcPr>
            <w:tcW w:w="0" w:type="auto"/>
          </w:tcPr>
          <w:p w14:paraId="55DAC940" w14:textId="77777777" w:rsidR="009D440C" w:rsidRPr="004C11FB" w:rsidRDefault="000A0AE8">
            <w:pPr>
              <w:pStyle w:val="Compact"/>
            </w:pPr>
            <w:r w:rsidRPr="004C11FB">
              <w:t>MITRE ATLAS</w:t>
            </w:r>
          </w:p>
        </w:tc>
        <w:tc>
          <w:tcPr>
            <w:tcW w:w="0" w:type="auto"/>
          </w:tcPr>
          <w:p w14:paraId="45676CB9" w14:textId="77777777" w:rsidR="009D440C" w:rsidRPr="004C11FB" w:rsidRDefault="000A0AE8">
            <w:pPr>
              <w:pStyle w:val="Compact"/>
            </w:pPr>
            <w:r w:rsidRPr="004C11FB">
              <w:t>Adversary tactics, techniques, mitigations, and case studies for AI-enabled systems.</w:t>
            </w:r>
          </w:p>
        </w:tc>
        <w:tc>
          <w:tcPr>
            <w:tcW w:w="0" w:type="auto"/>
          </w:tcPr>
          <w:p w14:paraId="2BC2D232" w14:textId="77777777" w:rsidR="009D440C" w:rsidRPr="004C11FB" w:rsidRDefault="000A0AE8">
            <w:pPr>
              <w:pStyle w:val="Compact"/>
            </w:pPr>
            <w:r w:rsidRPr="004C11FB">
              <w:t>Threat analysis, detections, exercises, and incident review.</w:t>
            </w:r>
          </w:p>
        </w:tc>
      </w:tr>
      <w:tr w:rsidR="009D440C" w:rsidRPr="004C11FB" w14:paraId="05F7D714" w14:textId="77777777">
        <w:tc>
          <w:tcPr>
            <w:tcW w:w="0" w:type="auto"/>
          </w:tcPr>
          <w:p w14:paraId="522658B4" w14:textId="77777777" w:rsidR="009D440C" w:rsidRPr="004C11FB" w:rsidRDefault="000A0AE8">
            <w:pPr>
              <w:pStyle w:val="Compact"/>
            </w:pPr>
            <w:r w:rsidRPr="004C11FB">
              <w:t xml:space="preserve">OWASP </w:t>
            </w:r>
            <w:proofErr w:type="spellStart"/>
            <w:r w:rsidRPr="004C11FB">
              <w:t>GenAI</w:t>
            </w:r>
            <w:proofErr w:type="spellEnd"/>
            <w:r w:rsidRPr="004C11FB">
              <w:t xml:space="preserve"> Security Project 2025</w:t>
            </w:r>
          </w:p>
        </w:tc>
        <w:tc>
          <w:tcPr>
            <w:tcW w:w="0" w:type="auto"/>
          </w:tcPr>
          <w:p w14:paraId="2425CF6D" w14:textId="77777777" w:rsidR="009D440C" w:rsidRPr="004C11FB" w:rsidRDefault="000A0AE8">
            <w:pPr>
              <w:pStyle w:val="Compact"/>
            </w:pPr>
            <w:r w:rsidRPr="004C11FB">
              <w:t>Application and LLM risks such as prompt injection, disclosure, supply chain, poisoning, excessive agency, and unbounded consumption.</w:t>
            </w:r>
          </w:p>
        </w:tc>
        <w:tc>
          <w:tcPr>
            <w:tcW w:w="0" w:type="auto"/>
          </w:tcPr>
          <w:p w14:paraId="599360DD" w14:textId="77777777" w:rsidR="009D440C" w:rsidRPr="004C11FB" w:rsidRDefault="000A0AE8">
            <w:pPr>
              <w:pStyle w:val="Compact"/>
            </w:pPr>
            <w:r w:rsidRPr="004C11FB">
              <w:t>Application security checks and scenario design.</w:t>
            </w:r>
          </w:p>
        </w:tc>
      </w:tr>
      <w:tr w:rsidR="009D440C" w:rsidRPr="004C11FB" w14:paraId="6ED4D9A8" w14:textId="77777777">
        <w:tc>
          <w:tcPr>
            <w:tcW w:w="0" w:type="auto"/>
          </w:tcPr>
          <w:p w14:paraId="1002D71C" w14:textId="77777777" w:rsidR="009D440C" w:rsidRPr="004C11FB" w:rsidRDefault="000A0AE8">
            <w:pPr>
              <w:pStyle w:val="Compact"/>
            </w:pPr>
            <w:r w:rsidRPr="004C11FB">
              <w:lastRenderedPageBreak/>
              <w:t>Google Secure AI Framework 2.0</w:t>
            </w:r>
          </w:p>
        </w:tc>
        <w:tc>
          <w:tcPr>
            <w:tcW w:w="0" w:type="auto"/>
          </w:tcPr>
          <w:p w14:paraId="58031387" w14:textId="77777777" w:rsidR="009D440C" w:rsidRPr="004C11FB" w:rsidRDefault="000A0AE8">
            <w:pPr>
              <w:pStyle w:val="Compact"/>
            </w:pPr>
            <w:r w:rsidRPr="004C11FB">
              <w:t>Risk and control mapping across data, infrastructure, model, application, and agent components.</w:t>
            </w:r>
          </w:p>
        </w:tc>
        <w:tc>
          <w:tcPr>
            <w:tcW w:w="0" w:type="auto"/>
          </w:tcPr>
          <w:p w14:paraId="09111164" w14:textId="77777777" w:rsidR="009D440C" w:rsidRPr="004C11FB" w:rsidRDefault="000A0AE8">
            <w:pPr>
              <w:pStyle w:val="Compact"/>
            </w:pPr>
            <w:r w:rsidRPr="004C11FB">
              <w:t>Architecture-based review and shared responsibility.</w:t>
            </w:r>
          </w:p>
        </w:tc>
      </w:tr>
      <w:tr w:rsidR="009D440C" w:rsidRPr="004C11FB" w14:paraId="7B52FF3F" w14:textId="77777777">
        <w:tc>
          <w:tcPr>
            <w:tcW w:w="0" w:type="auto"/>
          </w:tcPr>
          <w:p w14:paraId="76AEE1F0" w14:textId="77777777" w:rsidR="009D440C" w:rsidRPr="004C11FB" w:rsidRDefault="000A0AE8">
            <w:pPr>
              <w:pStyle w:val="Compact"/>
            </w:pPr>
            <w:r w:rsidRPr="004C11FB">
              <w:t>Cloud Security Alliance AI Controls Matrix v1.1</w:t>
            </w:r>
          </w:p>
        </w:tc>
        <w:tc>
          <w:tcPr>
            <w:tcW w:w="0" w:type="auto"/>
          </w:tcPr>
          <w:p w14:paraId="2E1EA136" w14:textId="77777777" w:rsidR="009D440C" w:rsidRPr="004C11FB" w:rsidRDefault="000A0AE8">
            <w:pPr>
              <w:pStyle w:val="Compact"/>
            </w:pPr>
            <w:r w:rsidRPr="004C11FB">
              <w:t>Cloud AI control objectives and provider/customer responsibility across the supply chain.</w:t>
            </w:r>
          </w:p>
        </w:tc>
        <w:tc>
          <w:tcPr>
            <w:tcW w:w="0" w:type="auto"/>
          </w:tcPr>
          <w:p w14:paraId="681B532E" w14:textId="77777777" w:rsidR="009D440C" w:rsidRPr="004C11FB" w:rsidRDefault="000A0AE8">
            <w:pPr>
              <w:pStyle w:val="Compact"/>
            </w:pPr>
            <w:r w:rsidRPr="004C11FB">
              <w:t>Supplier and cloud-service review.</w:t>
            </w:r>
          </w:p>
        </w:tc>
      </w:tr>
      <w:tr w:rsidR="009D440C" w:rsidRPr="004C11FB" w14:paraId="29446B45" w14:textId="77777777">
        <w:tc>
          <w:tcPr>
            <w:tcW w:w="0" w:type="auto"/>
          </w:tcPr>
          <w:p w14:paraId="3A171789" w14:textId="77777777" w:rsidR="009D440C" w:rsidRPr="004C11FB" w:rsidRDefault="000A0AE8">
            <w:pPr>
              <w:pStyle w:val="Compact"/>
            </w:pPr>
            <w:r w:rsidRPr="004C11FB">
              <w:t>ENISA Multilayer Framework</w:t>
            </w:r>
          </w:p>
        </w:tc>
        <w:tc>
          <w:tcPr>
            <w:tcW w:w="0" w:type="auto"/>
          </w:tcPr>
          <w:p w14:paraId="22EEC228" w14:textId="77777777" w:rsidR="009D440C" w:rsidRPr="004C11FB" w:rsidRDefault="000A0AE8">
            <w:pPr>
              <w:pStyle w:val="Compact"/>
            </w:pPr>
            <w:r w:rsidRPr="004C11FB">
              <w:t>Separation of foundational cybersecurity, AI-specific cybersecurity, and sector-specific needs.</w:t>
            </w:r>
          </w:p>
        </w:tc>
        <w:tc>
          <w:tcPr>
            <w:tcW w:w="0" w:type="auto"/>
          </w:tcPr>
          <w:p w14:paraId="3C9B34C6" w14:textId="77777777" w:rsidR="009D440C" w:rsidRPr="004C11FB" w:rsidRDefault="000A0AE8">
            <w:pPr>
              <w:pStyle w:val="Compact"/>
            </w:pPr>
            <w:r w:rsidRPr="004C11FB">
              <w:t>Avoiding duplication of baseline cyber controls.</w:t>
            </w:r>
          </w:p>
        </w:tc>
      </w:tr>
      <w:tr w:rsidR="009D440C" w:rsidRPr="004C11FB" w14:paraId="6F6DBEE8" w14:textId="77777777">
        <w:tc>
          <w:tcPr>
            <w:tcW w:w="0" w:type="auto"/>
          </w:tcPr>
          <w:p w14:paraId="40D3F9A7" w14:textId="77777777" w:rsidR="009D440C" w:rsidRPr="004C11FB" w:rsidRDefault="000A0AE8">
            <w:pPr>
              <w:pStyle w:val="Compact"/>
            </w:pPr>
            <w:r w:rsidRPr="004C11FB">
              <w:t>ISO/IEC 42001 and ISO/IEC 23894</w:t>
            </w:r>
          </w:p>
        </w:tc>
        <w:tc>
          <w:tcPr>
            <w:tcW w:w="0" w:type="auto"/>
          </w:tcPr>
          <w:p w14:paraId="1F1D4F5D" w14:textId="77777777" w:rsidR="009D440C" w:rsidRPr="004C11FB" w:rsidRDefault="000A0AE8">
            <w:pPr>
              <w:pStyle w:val="Compact"/>
            </w:pPr>
            <w:r w:rsidRPr="004C11FB">
              <w:t>AI management-system and risk-management practices.</w:t>
            </w:r>
          </w:p>
        </w:tc>
        <w:tc>
          <w:tcPr>
            <w:tcW w:w="0" w:type="auto"/>
          </w:tcPr>
          <w:p w14:paraId="427A7881" w14:textId="77777777" w:rsidR="009D440C" w:rsidRPr="004C11FB" w:rsidRDefault="000A0AE8">
            <w:pPr>
              <w:pStyle w:val="Compact"/>
            </w:pPr>
            <w:r w:rsidRPr="004C11FB">
              <w:t xml:space="preserve">Management-system alignment </w:t>
            </w:r>
            <w:proofErr w:type="gramStart"/>
            <w:r w:rsidRPr="004C11FB">
              <w:t>where</w:t>
            </w:r>
            <w:proofErr w:type="gramEnd"/>
            <w:r w:rsidRPr="004C11FB">
              <w:t xml:space="preserve"> adopted by a jurisdiction.</w:t>
            </w:r>
          </w:p>
        </w:tc>
      </w:tr>
    </w:tbl>
    <w:p w14:paraId="6041C683" w14:textId="77777777" w:rsidR="009D440C" w:rsidRPr="00C51A66" w:rsidRDefault="000A0AE8">
      <w:pPr>
        <w:pStyle w:val="Heading2"/>
        <w:rPr>
          <w:rFonts w:asciiTheme="minorHAnsi" w:hAnsiTheme="minorHAnsi"/>
        </w:rPr>
      </w:pPr>
      <w:bookmarkStart w:id="107" w:name="_Toc235608556"/>
      <w:bookmarkStart w:id="108" w:name="_Toc239938745"/>
      <w:bookmarkStart w:id="109" w:name="references"/>
      <w:bookmarkEnd w:id="106"/>
      <w:r w:rsidRPr="00C51A66">
        <w:rPr>
          <w:rFonts w:asciiTheme="minorHAnsi" w:hAnsiTheme="minorHAnsi"/>
        </w:rPr>
        <w:t>References</w:t>
      </w:r>
      <w:bookmarkEnd w:id="107"/>
      <w:bookmarkEnd w:id="108"/>
    </w:p>
    <w:p w14:paraId="56696FB9" w14:textId="77777777" w:rsidR="009D440C" w:rsidRPr="004C11FB" w:rsidRDefault="00000000">
      <w:pPr>
        <w:pStyle w:val="FirstParagraph"/>
      </w:pPr>
      <w:hyperlink r:id="rId14">
        <w:r w:rsidR="000A0AE8" w:rsidRPr="004C11FB">
          <w:rPr>
            <w:rStyle w:val="Hyperlink"/>
            <w:u w:val="single"/>
          </w:rPr>
          <w:t>NIST, Artificial Intelligence Risk Management Framework 1.0</w:t>
        </w:r>
      </w:hyperlink>
    </w:p>
    <w:p w14:paraId="25EFE7C5" w14:textId="77777777" w:rsidR="009D440C" w:rsidRPr="004C11FB" w:rsidRDefault="00000000">
      <w:pPr>
        <w:pStyle w:val="BodyText"/>
      </w:pPr>
      <w:hyperlink r:id="rId15">
        <w:r w:rsidR="000A0AE8" w:rsidRPr="004C11FB">
          <w:rPr>
            <w:rStyle w:val="Hyperlink"/>
            <w:u w:val="single"/>
          </w:rPr>
          <w:t>NIST, Artificial Intelligence Risk Management Framework: Generative Artificial Intelligence Profile, NIST AI 600-1</w:t>
        </w:r>
      </w:hyperlink>
    </w:p>
    <w:p w14:paraId="7F9B490E" w14:textId="77777777" w:rsidR="009D440C" w:rsidRPr="004C11FB" w:rsidRDefault="00000000">
      <w:pPr>
        <w:pStyle w:val="BodyText"/>
      </w:pPr>
      <w:hyperlink r:id="rId16">
        <w:r w:rsidR="000A0AE8" w:rsidRPr="004C11FB">
          <w:rPr>
            <w:rStyle w:val="Hyperlink"/>
            <w:u w:val="single"/>
          </w:rPr>
          <w:t>NIST, Adversarial Machine Learning: A Taxonomy and Terminology of Attacks and Mitigations, NIST AI 100-2e2025</w:t>
        </w:r>
      </w:hyperlink>
    </w:p>
    <w:p w14:paraId="034E8BC9" w14:textId="77777777" w:rsidR="009D440C" w:rsidRPr="004C11FB" w:rsidRDefault="00000000">
      <w:pPr>
        <w:pStyle w:val="BodyText"/>
      </w:pPr>
      <w:hyperlink r:id="rId17">
        <w:r w:rsidR="000A0AE8" w:rsidRPr="004C11FB">
          <w:rPr>
            <w:rStyle w:val="Hyperlink"/>
            <w:u w:val="single"/>
          </w:rPr>
          <w:t>NIST, Cybersecurity Framework 2.0</w:t>
        </w:r>
      </w:hyperlink>
    </w:p>
    <w:p w14:paraId="1D0C9E0D" w14:textId="77777777" w:rsidR="005006A2" w:rsidRPr="004C11FB" w:rsidRDefault="00000000">
      <w:pPr>
        <w:pStyle w:val="BodyText"/>
      </w:pPr>
      <w:hyperlink r:id="rId18">
        <w:r w:rsidR="005006A2" w:rsidRPr="004C11FB">
          <w:rPr>
            <w:color w:val="0563C1"/>
            <w:u w:val="single"/>
          </w:rPr>
          <w:t>NIST, Security and Privacy Controls for Information Systems and Organizations, NIST Special Publication 800-53 Revision 5</w:t>
        </w:r>
      </w:hyperlink>
    </w:p>
    <w:p w14:paraId="77554E7F" w14:textId="77777777" w:rsidR="009D440C" w:rsidRPr="004C11FB" w:rsidRDefault="00000000">
      <w:pPr>
        <w:pStyle w:val="BodyText"/>
      </w:pPr>
      <w:hyperlink r:id="rId19">
        <w:r w:rsidR="000A0AE8" w:rsidRPr="004C11FB">
          <w:rPr>
            <w:rStyle w:val="Hyperlink"/>
            <w:u w:val="single"/>
          </w:rPr>
          <w:t>CISA and UK NCSC, Guidelines for Secure AI System Development</w:t>
        </w:r>
      </w:hyperlink>
    </w:p>
    <w:p w14:paraId="1EB14BFC" w14:textId="77777777" w:rsidR="009D440C" w:rsidRPr="004C11FB" w:rsidRDefault="00000000">
      <w:pPr>
        <w:pStyle w:val="BodyText"/>
      </w:pPr>
      <w:hyperlink r:id="rId20">
        <w:r w:rsidR="000A0AE8" w:rsidRPr="004C11FB">
          <w:rPr>
            <w:rStyle w:val="Hyperlink"/>
            <w:u w:val="single"/>
          </w:rPr>
          <w:t>CISA JCDC, AI Cybersecurity Collaboration Playbook</w:t>
        </w:r>
      </w:hyperlink>
    </w:p>
    <w:p w14:paraId="12BCD80B" w14:textId="77777777" w:rsidR="009D440C" w:rsidRPr="004C11FB" w:rsidRDefault="00000000">
      <w:pPr>
        <w:pStyle w:val="BodyText"/>
      </w:pPr>
      <w:hyperlink r:id="rId21">
        <w:r w:rsidR="000A0AE8" w:rsidRPr="004C11FB">
          <w:rPr>
            <w:rStyle w:val="Hyperlink"/>
            <w:u w:val="single"/>
          </w:rPr>
          <w:t>CISA and partners, AI Data Security: Best Practices for Securing Data Used to Train and Operate AI Systems</w:t>
        </w:r>
      </w:hyperlink>
    </w:p>
    <w:p w14:paraId="71B8DB23" w14:textId="77777777" w:rsidR="009D440C" w:rsidRPr="004C11FB" w:rsidRDefault="00000000">
      <w:pPr>
        <w:pStyle w:val="BodyText"/>
      </w:pPr>
      <w:hyperlink r:id="rId22">
        <w:r w:rsidR="000A0AE8" w:rsidRPr="004C11FB">
          <w:rPr>
            <w:rStyle w:val="Hyperlink"/>
            <w:u w:val="single"/>
          </w:rPr>
          <w:t>CISA and partners, Principles for the Secure Integration of Artificial Intelligence in Operational Technology</w:t>
        </w:r>
      </w:hyperlink>
    </w:p>
    <w:p w14:paraId="5BBBAFF2" w14:textId="77777777" w:rsidR="009D440C" w:rsidRPr="004C11FB" w:rsidRDefault="00000000">
      <w:pPr>
        <w:pStyle w:val="BodyText"/>
      </w:pPr>
      <w:hyperlink r:id="rId23">
        <w:r w:rsidR="000A0AE8" w:rsidRPr="004C11FB">
          <w:rPr>
            <w:rStyle w:val="Hyperlink"/>
            <w:u w:val="single"/>
          </w:rPr>
          <w:t>MITRE, ATLAS</w:t>
        </w:r>
      </w:hyperlink>
    </w:p>
    <w:p w14:paraId="4A59B5D9" w14:textId="77777777" w:rsidR="009D440C" w:rsidRPr="004C11FB" w:rsidRDefault="00000000">
      <w:pPr>
        <w:pStyle w:val="BodyText"/>
      </w:pPr>
      <w:hyperlink r:id="rId24">
        <w:r w:rsidR="000A0AE8" w:rsidRPr="004C11FB">
          <w:rPr>
            <w:rStyle w:val="Hyperlink"/>
            <w:u w:val="single"/>
          </w:rPr>
          <w:t xml:space="preserve">OWASP </w:t>
        </w:r>
        <w:proofErr w:type="spellStart"/>
        <w:r w:rsidR="000A0AE8" w:rsidRPr="004C11FB">
          <w:rPr>
            <w:rStyle w:val="Hyperlink"/>
            <w:u w:val="single"/>
          </w:rPr>
          <w:t>GenAI</w:t>
        </w:r>
        <w:proofErr w:type="spellEnd"/>
        <w:r w:rsidR="000A0AE8" w:rsidRPr="004C11FB">
          <w:rPr>
            <w:rStyle w:val="Hyperlink"/>
            <w:u w:val="single"/>
          </w:rPr>
          <w:t xml:space="preserve"> Security Project, Top 10 for LLM Applications 2025</w:t>
        </w:r>
      </w:hyperlink>
    </w:p>
    <w:p w14:paraId="6EA224FD" w14:textId="77777777" w:rsidR="009D440C" w:rsidRPr="004C11FB" w:rsidRDefault="00000000">
      <w:pPr>
        <w:pStyle w:val="BodyText"/>
      </w:pPr>
      <w:hyperlink r:id="rId25">
        <w:r w:rsidR="000A0AE8" w:rsidRPr="004C11FB">
          <w:rPr>
            <w:rStyle w:val="Hyperlink"/>
            <w:u w:val="single"/>
          </w:rPr>
          <w:t>Google, Secure AI Framework</w:t>
        </w:r>
      </w:hyperlink>
    </w:p>
    <w:p w14:paraId="5D71F1F9" w14:textId="77777777" w:rsidR="009D440C" w:rsidRPr="004C11FB" w:rsidRDefault="00000000">
      <w:pPr>
        <w:pStyle w:val="BodyText"/>
      </w:pPr>
      <w:hyperlink r:id="rId26">
        <w:r w:rsidR="000A0AE8" w:rsidRPr="004C11FB">
          <w:rPr>
            <w:rStyle w:val="Hyperlink"/>
            <w:u w:val="single"/>
          </w:rPr>
          <w:t>Cloud Security Alliance, AI Controls Matrix v1.1</w:t>
        </w:r>
      </w:hyperlink>
    </w:p>
    <w:p w14:paraId="775CC53B" w14:textId="77777777" w:rsidR="009D440C" w:rsidRPr="004C11FB" w:rsidRDefault="00000000">
      <w:pPr>
        <w:pStyle w:val="BodyText"/>
      </w:pPr>
      <w:hyperlink r:id="rId27">
        <w:r w:rsidR="000A0AE8" w:rsidRPr="004C11FB">
          <w:rPr>
            <w:rStyle w:val="Hyperlink"/>
            <w:u w:val="single"/>
          </w:rPr>
          <w:t>ENISA, Multilayer Framework for Good Cybersecurity Practices for AI</w:t>
        </w:r>
      </w:hyperlink>
    </w:p>
    <w:p w14:paraId="3D07583A" w14:textId="77777777" w:rsidR="009D440C" w:rsidRPr="004C11FB" w:rsidRDefault="00000000">
      <w:pPr>
        <w:pStyle w:val="BodyText"/>
      </w:pPr>
      <w:hyperlink r:id="rId28">
        <w:r w:rsidR="000A0AE8" w:rsidRPr="004C11FB">
          <w:rPr>
            <w:rStyle w:val="Hyperlink"/>
            <w:u w:val="single"/>
          </w:rPr>
          <w:t>ISO, ISO/IEC 42001:2023</w:t>
        </w:r>
      </w:hyperlink>
    </w:p>
    <w:p w14:paraId="5DD08335" w14:textId="77777777" w:rsidR="009D440C" w:rsidRPr="004C11FB" w:rsidRDefault="00000000">
      <w:pPr>
        <w:pStyle w:val="BodyText"/>
      </w:pPr>
      <w:hyperlink r:id="rId29">
        <w:r w:rsidR="000A0AE8" w:rsidRPr="004C11FB">
          <w:rPr>
            <w:rStyle w:val="Hyperlink"/>
            <w:u w:val="single"/>
          </w:rPr>
          <w:t>ISO, ISO/IEC 23894:2023</w:t>
        </w:r>
      </w:hyperlink>
    </w:p>
    <w:p w14:paraId="234675CD" w14:textId="77777777" w:rsidR="009D440C" w:rsidRPr="004C11FB" w:rsidRDefault="000A0AE8">
      <w:r w:rsidRPr="004C11FB">
        <w:br w:type="page"/>
      </w:r>
    </w:p>
    <w:p w14:paraId="61220260" w14:textId="77777777" w:rsidR="009D440C" w:rsidRPr="00C51A66" w:rsidRDefault="000A0AE8">
      <w:pPr>
        <w:pStyle w:val="Heading1"/>
        <w:rPr>
          <w:rFonts w:asciiTheme="minorHAnsi" w:hAnsiTheme="minorHAnsi"/>
          <w:sz w:val="28"/>
          <w:szCs w:val="28"/>
        </w:rPr>
      </w:pPr>
      <w:bookmarkStart w:id="110" w:name="_Toc235608557"/>
      <w:bookmarkStart w:id="111" w:name="_Toc239938746"/>
      <w:bookmarkStart w:id="112" w:name="X96522327a1e8f9052e53191cc2a846215a3e262"/>
      <w:bookmarkEnd w:id="102"/>
      <w:bookmarkEnd w:id="109"/>
      <w:r w:rsidRPr="00C51A66">
        <w:rPr>
          <w:rFonts w:asciiTheme="minorHAnsi" w:hAnsiTheme="minorHAnsi"/>
          <w:sz w:val="28"/>
          <w:szCs w:val="28"/>
        </w:rPr>
        <w:lastRenderedPageBreak/>
        <w:t>Attachment 2. Open and Freely Available Playbooks and Tools</w:t>
      </w:r>
      <w:bookmarkEnd w:id="110"/>
      <w:bookmarkEnd w:id="111"/>
    </w:p>
    <w:p w14:paraId="70C212F6" w14:textId="77777777" w:rsidR="009D440C" w:rsidRPr="004C11FB" w:rsidRDefault="000A0AE8">
      <w:pPr>
        <w:pStyle w:val="FirstParagraph"/>
      </w:pPr>
      <w:r w:rsidRPr="004C11FB">
        <w:t>This catalog maps implementation resources to the four control types and ten control domains. The documents are publicly available; the software entries have public source repositories. Inclusion is informational and does not constitute UASI endorsement, authorization to test a system, or evidence that a control is satisfied. Links were reviewed on July 15, 2026.</w:t>
      </w:r>
    </w:p>
    <w:p w14:paraId="605E4B65" w14:textId="77777777" w:rsidR="009D440C" w:rsidRPr="004C11FB" w:rsidRDefault="000A0AE8">
      <w:pPr>
        <w:pStyle w:val="BodyText"/>
      </w:pPr>
      <w:r w:rsidRPr="004C11FB">
        <w:t>Selection favors resources maintained by government bodies, standards organizations, recognized nonprofit or research institutions, and established technology organizations. Jurisdictions should confirm licensing, maintenance status, data handling, security, accessibility, and technical fit before use.</w:t>
      </w:r>
    </w:p>
    <w:p w14:paraId="1C7F4E6A" w14:textId="77777777" w:rsidR="009D440C" w:rsidRPr="00C51A66" w:rsidRDefault="000A0AE8">
      <w:pPr>
        <w:pStyle w:val="Heading2"/>
        <w:rPr>
          <w:rFonts w:asciiTheme="minorHAnsi" w:hAnsiTheme="minorHAnsi"/>
        </w:rPr>
      </w:pPr>
      <w:bookmarkStart w:id="113" w:name="_Toc235608558"/>
      <w:bookmarkStart w:id="114" w:name="_Toc239938747"/>
      <w:bookmarkStart w:id="115" w:name="Xfc673f69565c214e29e86ffa87dd51163b9169c"/>
      <w:r w:rsidRPr="00C51A66">
        <w:rPr>
          <w:rFonts w:asciiTheme="minorHAnsi" w:hAnsiTheme="minorHAnsi"/>
        </w:rPr>
        <w:t>Open and Freely Available Playbooks and Guidance</w:t>
      </w:r>
      <w:bookmarkEnd w:id="113"/>
      <w:bookmarkEnd w:id="114"/>
    </w:p>
    <w:tbl>
      <w:tblPr>
        <w:tblStyle w:val="Table"/>
        <w:tblW w:w="5000" w:type="pct"/>
        <w:tblLook w:val="0020" w:firstRow="1" w:lastRow="0" w:firstColumn="0" w:lastColumn="0" w:noHBand="0" w:noVBand="0"/>
      </w:tblPr>
      <w:tblGrid>
        <w:gridCol w:w="2047"/>
        <w:gridCol w:w="2823"/>
        <w:gridCol w:w="1706"/>
        <w:gridCol w:w="2784"/>
      </w:tblGrid>
      <w:tr w:rsidR="009D440C" w:rsidRPr="004C11FB" w14:paraId="71F7CE68" w14:textId="77777777" w:rsidTr="009D440C">
        <w:trPr>
          <w:cnfStyle w:val="100000000000" w:firstRow="1" w:lastRow="0" w:firstColumn="0" w:lastColumn="0" w:oddVBand="0" w:evenVBand="0" w:oddHBand="0" w:evenHBand="0" w:firstRowFirstColumn="0" w:firstRowLastColumn="0" w:lastRowFirstColumn="0" w:lastRowLastColumn="0"/>
          <w:tblHeader/>
        </w:trPr>
        <w:tc>
          <w:tcPr>
            <w:tcW w:w="0" w:type="auto"/>
          </w:tcPr>
          <w:p w14:paraId="5AF0017D" w14:textId="77777777" w:rsidR="009D440C" w:rsidRPr="004C11FB" w:rsidRDefault="000A0AE8">
            <w:pPr>
              <w:pStyle w:val="Compact"/>
            </w:pPr>
            <w:r w:rsidRPr="004C11FB">
              <w:t>Resource</w:t>
            </w:r>
          </w:p>
        </w:tc>
        <w:tc>
          <w:tcPr>
            <w:tcW w:w="0" w:type="auto"/>
          </w:tcPr>
          <w:p w14:paraId="4475EF1A" w14:textId="77777777" w:rsidR="009D440C" w:rsidRPr="004C11FB" w:rsidRDefault="000A0AE8">
            <w:pPr>
              <w:pStyle w:val="Compact"/>
            </w:pPr>
            <w:r w:rsidRPr="004C11FB">
              <w:t>Control type(s)</w:t>
            </w:r>
          </w:p>
        </w:tc>
        <w:tc>
          <w:tcPr>
            <w:tcW w:w="0" w:type="auto"/>
          </w:tcPr>
          <w:p w14:paraId="7B62985A" w14:textId="77777777" w:rsidR="009D440C" w:rsidRPr="004C11FB" w:rsidRDefault="000A0AE8">
            <w:pPr>
              <w:pStyle w:val="Compact"/>
            </w:pPr>
            <w:r w:rsidRPr="004C11FB">
              <w:t>Primary domains</w:t>
            </w:r>
          </w:p>
        </w:tc>
        <w:tc>
          <w:tcPr>
            <w:tcW w:w="0" w:type="auto"/>
          </w:tcPr>
          <w:p w14:paraId="107BA1B8" w14:textId="77777777" w:rsidR="009D440C" w:rsidRPr="004C11FB" w:rsidRDefault="000A0AE8">
            <w:pPr>
              <w:pStyle w:val="Compact"/>
            </w:pPr>
            <w:r w:rsidRPr="004C11FB">
              <w:t>Practical use</w:t>
            </w:r>
          </w:p>
        </w:tc>
      </w:tr>
      <w:tr w:rsidR="009D440C" w:rsidRPr="004C11FB" w14:paraId="489F4E7A" w14:textId="77777777">
        <w:tc>
          <w:tcPr>
            <w:tcW w:w="0" w:type="auto"/>
          </w:tcPr>
          <w:p w14:paraId="4AB65F52" w14:textId="77777777" w:rsidR="009D440C" w:rsidRPr="004C11FB" w:rsidRDefault="00000000">
            <w:pPr>
              <w:pStyle w:val="Compact"/>
            </w:pPr>
            <w:hyperlink r:id="rId30">
              <w:r w:rsidR="000A0AE8" w:rsidRPr="004C11FB">
                <w:rPr>
                  <w:rStyle w:val="Hyperlink"/>
                </w:rPr>
                <w:t>NIST AI RMF Playbook</w:t>
              </w:r>
            </w:hyperlink>
          </w:p>
        </w:tc>
        <w:tc>
          <w:tcPr>
            <w:tcW w:w="0" w:type="auto"/>
          </w:tcPr>
          <w:p w14:paraId="5173AA39" w14:textId="77777777" w:rsidR="009D440C" w:rsidRPr="004C11FB" w:rsidRDefault="000A0AE8">
            <w:pPr>
              <w:pStyle w:val="Compact"/>
            </w:pPr>
            <w:r w:rsidRPr="004C11FB">
              <w:t>Directive; all types as applicable</w:t>
            </w:r>
          </w:p>
        </w:tc>
        <w:tc>
          <w:tcPr>
            <w:tcW w:w="0" w:type="auto"/>
          </w:tcPr>
          <w:p w14:paraId="5D5639F3" w14:textId="77777777" w:rsidR="009D440C" w:rsidRPr="004C11FB" w:rsidRDefault="000A0AE8">
            <w:pPr>
              <w:pStyle w:val="Compact"/>
            </w:pPr>
            <w:r w:rsidRPr="004C11FB">
              <w:t>GOV, RISK, AILC, IMPROVE</w:t>
            </w:r>
          </w:p>
        </w:tc>
        <w:tc>
          <w:tcPr>
            <w:tcW w:w="0" w:type="auto"/>
          </w:tcPr>
          <w:p w14:paraId="4FFA1909" w14:textId="77777777" w:rsidR="009D440C" w:rsidRPr="004C11FB" w:rsidRDefault="000A0AE8">
            <w:pPr>
              <w:pStyle w:val="Compact"/>
            </w:pPr>
            <w:r w:rsidRPr="004C11FB">
              <w:t>Suggested actions and documentation practices for managing AI risk. Use as a source of implementation options, not as a second checklist.</w:t>
            </w:r>
          </w:p>
        </w:tc>
      </w:tr>
      <w:tr w:rsidR="009D440C" w:rsidRPr="004C11FB" w14:paraId="3AC27DFA" w14:textId="77777777">
        <w:tc>
          <w:tcPr>
            <w:tcW w:w="0" w:type="auto"/>
          </w:tcPr>
          <w:p w14:paraId="229280DA" w14:textId="77777777" w:rsidR="009D440C" w:rsidRPr="004C11FB" w:rsidRDefault="00000000">
            <w:pPr>
              <w:pStyle w:val="Compact"/>
            </w:pPr>
            <w:hyperlink r:id="rId31">
              <w:r w:rsidR="000A0AE8" w:rsidRPr="004C11FB">
                <w:rPr>
                  <w:rStyle w:val="Hyperlink"/>
                </w:rPr>
                <w:t>NCSC/CISA Guidelines for Secure AI System Development</w:t>
              </w:r>
            </w:hyperlink>
          </w:p>
        </w:tc>
        <w:tc>
          <w:tcPr>
            <w:tcW w:w="0" w:type="auto"/>
          </w:tcPr>
          <w:p w14:paraId="6965FF90" w14:textId="77777777" w:rsidR="009D440C" w:rsidRPr="004C11FB" w:rsidRDefault="000A0AE8">
            <w:pPr>
              <w:pStyle w:val="Compact"/>
            </w:pPr>
            <w:r w:rsidRPr="004C11FB">
              <w:t>Directive, Preventive, Detective, Corrective/Responsive</w:t>
            </w:r>
          </w:p>
        </w:tc>
        <w:tc>
          <w:tcPr>
            <w:tcW w:w="0" w:type="auto"/>
          </w:tcPr>
          <w:p w14:paraId="090A2563" w14:textId="77777777" w:rsidR="009D440C" w:rsidRPr="004C11FB" w:rsidRDefault="000A0AE8">
            <w:pPr>
              <w:pStyle w:val="Compact"/>
            </w:pPr>
            <w:r w:rsidRPr="004C11FB">
              <w:t>GOV, RISK, AILC, ASSET, PROTECT, DETECT, RESPOND, RECOVER</w:t>
            </w:r>
          </w:p>
        </w:tc>
        <w:tc>
          <w:tcPr>
            <w:tcW w:w="0" w:type="auto"/>
          </w:tcPr>
          <w:p w14:paraId="6548F3EB" w14:textId="77777777" w:rsidR="009D440C" w:rsidRPr="004C11FB" w:rsidRDefault="000A0AE8">
            <w:pPr>
              <w:pStyle w:val="Compact"/>
            </w:pPr>
            <w:r w:rsidRPr="004C11FB">
              <w:t>Secure design, development, deployment, operation, supply-chain, and incident-management guidance.</w:t>
            </w:r>
          </w:p>
        </w:tc>
      </w:tr>
      <w:tr w:rsidR="009D440C" w:rsidRPr="004C11FB" w14:paraId="3016FFD8" w14:textId="77777777">
        <w:tc>
          <w:tcPr>
            <w:tcW w:w="0" w:type="auto"/>
          </w:tcPr>
          <w:p w14:paraId="5267A01C" w14:textId="77777777" w:rsidR="009D440C" w:rsidRPr="004C11FB" w:rsidRDefault="00000000">
            <w:pPr>
              <w:pStyle w:val="Compact"/>
            </w:pPr>
            <w:hyperlink r:id="rId32">
              <w:r w:rsidR="000A0AE8" w:rsidRPr="004C11FB">
                <w:rPr>
                  <w:rStyle w:val="Hyperlink"/>
                </w:rPr>
                <w:t>CISA JCDC AI Cybersecurity Collaboration Playbook</w:t>
              </w:r>
            </w:hyperlink>
          </w:p>
        </w:tc>
        <w:tc>
          <w:tcPr>
            <w:tcW w:w="0" w:type="auto"/>
          </w:tcPr>
          <w:p w14:paraId="6C76262A" w14:textId="77777777" w:rsidR="009D440C" w:rsidRPr="004C11FB" w:rsidRDefault="000A0AE8">
            <w:pPr>
              <w:pStyle w:val="Compact"/>
            </w:pPr>
            <w:r w:rsidRPr="004C11FB">
              <w:t>Detective; Corrective/Responsive</w:t>
            </w:r>
          </w:p>
        </w:tc>
        <w:tc>
          <w:tcPr>
            <w:tcW w:w="0" w:type="auto"/>
          </w:tcPr>
          <w:p w14:paraId="0BA30ADA" w14:textId="77777777" w:rsidR="009D440C" w:rsidRPr="004C11FB" w:rsidRDefault="000A0AE8">
            <w:pPr>
              <w:pStyle w:val="Compact"/>
            </w:pPr>
            <w:r w:rsidRPr="004C11FB">
              <w:t>DETECT, RESPOND, IMPROVE</w:t>
            </w:r>
          </w:p>
        </w:tc>
        <w:tc>
          <w:tcPr>
            <w:tcW w:w="0" w:type="auto"/>
          </w:tcPr>
          <w:p w14:paraId="08E40EC3" w14:textId="77777777" w:rsidR="009D440C" w:rsidRPr="004C11FB" w:rsidRDefault="000A0AE8">
            <w:pPr>
              <w:pStyle w:val="Compact"/>
            </w:pPr>
            <w:r w:rsidRPr="004C11FB">
              <w:t>Voluntary sharing and coordination for AI-related vulnerabilities and incidents.</w:t>
            </w:r>
          </w:p>
        </w:tc>
      </w:tr>
      <w:tr w:rsidR="009D440C" w:rsidRPr="004C11FB" w14:paraId="173BF615" w14:textId="77777777">
        <w:tc>
          <w:tcPr>
            <w:tcW w:w="0" w:type="auto"/>
          </w:tcPr>
          <w:p w14:paraId="7D61D35D" w14:textId="77777777" w:rsidR="009D440C" w:rsidRPr="004C11FB" w:rsidRDefault="00000000">
            <w:pPr>
              <w:pStyle w:val="Compact"/>
            </w:pPr>
            <w:hyperlink r:id="rId33">
              <w:r w:rsidR="000A0AE8" w:rsidRPr="004C11FB">
                <w:rPr>
                  <w:rStyle w:val="Hyperlink"/>
                </w:rPr>
                <w:t>CISA Incident and Vulnerability Response Playbooks</w:t>
              </w:r>
            </w:hyperlink>
          </w:p>
        </w:tc>
        <w:tc>
          <w:tcPr>
            <w:tcW w:w="0" w:type="auto"/>
          </w:tcPr>
          <w:p w14:paraId="2CF68515" w14:textId="77777777" w:rsidR="009D440C" w:rsidRPr="004C11FB" w:rsidRDefault="000A0AE8">
            <w:pPr>
              <w:pStyle w:val="Compact"/>
            </w:pPr>
            <w:r w:rsidRPr="004C11FB">
              <w:t>Corrective/Responsive</w:t>
            </w:r>
          </w:p>
        </w:tc>
        <w:tc>
          <w:tcPr>
            <w:tcW w:w="0" w:type="auto"/>
          </w:tcPr>
          <w:p w14:paraId="085C387F" w14:textId="77777777" w:rsidR="009D440C" w:rsidRPr="004C11FB" w:rsidRDefault="000A0AE8">
            <w:pPr>
              <w:pStyle w:val="Compact"/>
            </w:pPr>
            <w:r w:rsidRPr="004C11FB">
              <w:t>RESPOND, RECOVER, IMPROVE</w:t>
            </w:r>
          </w:p>
        </w:tc>
        <w:tc>
          <w:tcPr>
            <w:tcW w:w="0" w:type="auto"/>
          </w:tcPr>
          <w:p w14:paraId="54F006A6" w14:textId="77777777" w:rsidR="009D440C" w:rsidRPr="004C11FB" w:rsidRDefault="000A0AE8">
            <w:pPr>
              <w:pStyle w:val="Compact"/>
            </w:pPr>
            <w:r w:rsidRPr="004C11FB">
              <w:t>Operational procedures that can be adapted to AI-related events and provider coordination.</w:t>
            </w:r>
          </w:p>
        </w:tc>
      </w:tr>
      <w:tr w:rsidR="009D440C" w:rsidRPr="004C11FB" w14:paraId="150611C0" w14:textId="77777777">
        <w:tc>
          <w:tcPr>
            <w:tcW w:w="0" w:type="auto"/>
          </w:tcPr>
          <w:p w14:paraId="725C4D0E" w14:textId="77777777" w:rsidR="009D440C" w:rsidRPr="004C11FB" w:rsidRDefault="00000000">
            <w:pPr>
              <w:pStyle w:val="Compact"/>
            </w:pPr>
            <w:hyperlink r:id="rId34">
              <w:r w:rsidR="000A0AE8" w:rsidRPr="004C11FB">
                <w:rPr>
                  <w:rStyle w:val="Hyperlink"/>
                </w:rPr>
                <w:t>MITRE ATLAS</w:t>
              </w:r>
            </w:hyperlink>
          </w:p>
        </w:tc>
        <w:tc>
          <w:tcPr>
            <w:tcW w:w="0" w:type="auto"/>
          </w:tcPr>
          <w:p w14:paraId="5A051296" w14:textId="77777777" w:rsidR="009D440C" w:rsidRPr="004C11FB" w:rsidRDefault="000A0AE8">
            <w:pPr>
              <w:pStyle w:val="Compact"/>
            </w:pPr>
            <w:r w:rsidRPr="004C11FB">
              <w:t>Preventive, Detective, Corrective/Responsive</w:t>
            </w:r>
          </w:p>
        </w:tc>
        <w:tc>
          <w:tcPr>
            <w:tcW w:w="0" w:type="auto"/>
          </w:tcPr>
          <w:p w14:paraId="0FA6F21E" w14:textId="77777777" w:rsidR="009D440C" w:rsidRPr="004C11FB" w:rsidRDefault="000A0AE8">
            <w:pPr>
              <w:pStyle w:val="Compact"/>
            </w:pPr>
            <w:r w:rsidRPr="004C11FB">
              <w:t>RISK, PROTECT, DETECT, RESPOND, IMPROVE</w:t>
            </w:r>
          </w:p>
        </w:tc>
        <w:tc>
          <w:tcPr>
            <w:tcW w:w="0" w:type="auto"/>
          </w:tcPr>
          <w:p w14:paraId="12A31269" w14:textId="77777777" w:rsidR="009D440C" w:rsidRPr="004C11FB" w:rsidRDefault="000A0AE8">
            <w:pPr>
              <w:pStyle w:val="Compact"/>
            </w:pPr>
            <w:r w:rsidRPr="004C11FB">
              <w:t>AI adversary tactics, techniques, mitigations, and case studies for threat modeling, detections, exercises, and incident review.</w:t>
            </w:r>
          </w:p>
        </w:tc>
      </w:tr>
      <w:tr w:rsidR="009D440C" w:rsidRPr="004C11FB" w14:paraId="50E6F914" w14:textId="77777777">
        <w:tc>
          <w:tcPr>
            <w:tcW w:w="0" w:type="auto"/>
          </w:tcPr>
          <w:p w14:paraId="24E3B0CB" w14:textId="77777777" w:rsidR="009D440C" w:rsidRPr="004C11FB" w:rsidRDefault="00000000">
            <w:pPr>
              <w:pStyle w:val="Compact"/>
            </w:pPr>
            <w:hyperlink r:id="rId35">
              <w:r w:rsidR="000A0AE8" w:rsidRPr="004C11FB">
                <w:rPr>
                  <w:rStyle w:val="Hyperlink"/>
                </w:rPr>
                <w:t xml:space="preserve">OWASP </w:t>
              </w:r>
              <w:proofErr w:type="spellStart"/>
              <w:r w:rsidR="000A0AE8" w:rsidRPr="004C11FB">
                <w:rPr>
                  <w:rStyle w:val="Hyperlink"/>
                </w:rPr>
                <w:t>GenAI</w:t>
              </w:r>
              <w:proofErr w:type="spellEnd"/>
              <w:r w:rsidR="000A0AE8" w:rsidRPr="004C11FB">
                <w:rPr>
                  <w:rStyle w:val="Hyperlink"/>
                </w:rPr>
                <w:t xml:space="preserve"> Security Project</w:t>
              </w:r>
            </w:hyperlink>
          </w:p>
        </w:tc>
        <w:tc>
          <w:tcPr>
            <w:tcW w:w="0" w:type="auto"/>
          </w:tcPr>
          <w:p w14:paraId="4E021E82" w14:textId="77777777" w:rsidR="009D440C" w:rsidRPr="004C11FB" w:rsidRDefault="000A0AE8">
            <w:pPr>
              <w:pStyle w:val="Compact"/>
            </w:pPr>
            <w:r w:rsidRPr="004C11FB">
              <w:t>Directive, Preventive, Detective</w:t>
            </w:r>
          </w:p>
        </w:tc>
        <w:tc>
          <w:tcPr>
            <w:tcW w:w="0" w:type="auto"/>
          </w:tcPr>
          <w:p w14:paraId="425934FF" w14:textId="77777777" w:rsidR="009D440C" w:rsidRPr="004C11FB" w:rsidRDefault="000A0AE8">
            <w:pPr>
              <w:pStyle w:val="Compact"/>
            </w:pPr>
            <w:r w:rsidRPr="004C11FB">
              <w:t xml:space="preserve">GOV, RISK, AILC, ASSET, IAM, </w:t>
            </w:r>
            <w:r w:rsidRPr="004C11FB">
              <w:lastRenderedPageBreak/>
              <w:t>PROTECT, DETECT</w:t>
            </w:r>
          </w:p>
        </w:tc>
        <w:tc>
          <w:tcPr>
            <w:tcW w:w="0" w:type="auto"/>
          </w:tcPr>
          <w:p w14:paraId="7352F752" w14:textId="77777777" w:rsidR="009D440C" w:rsidRPr="004C11FB" w:rsidRDefault="000A0AE8">
            <w:pPr>
              <w:pStyle w:val="Compact"/>
            </w:pPr>
            <w:r w:rsidRPr="004C11FB">
              <w:lastRenderedPageBreak/>
              <w:t xml:space="preserve">Open guidance covering LLM, </w:t>
            </w:r>
            <w:proofErr w:type="spellStart"/>
            <w:r w:rsidRPr="004C11FB">
              <w:t>GenAI</w:t>
            </w:r>
            <w:proofErr w:type="spellEnd"/>
            <w:r w:rsidRPr="004C11FB">
              <w:t xml:space="preserve">, agentic application, governance, </w:t>
            </w:r>
            <w:r w:rsidRPr="004C11FB">
              <w:lastRenderedPageBreak/>
              <w:t>threat intelligence, red-team, and secure-adoption risks.</w:t>
            </w:r>
          </w:p>
        </w:tc>
      </w:tr>
      <w:tr w:rsidR="009D440C" w:rsidRPr="004C11FB" w14:paraId="56068E07" w14:textId="77777777">
        <w:tc>
          <w:tcPr>
            <w:tcW w:w="0" w:type="auto"/>
          </w:tcPr>
          <w:p w14:paraId="47EE4A82" w14:textId="77777777" w:rsidR="009D440C" w:rsidRPr="004C11FB" w:rsidRDefault="00000000">
            <w:pPr>
              <w:pStyle w:val="Compact"/>
            </w:pPr>
            <w:hyperlink r:id="rId36">
              <w:r w:rsidR="000A0AE8" w:rsidRPr="004C11FB">
                <w:rPr>
                  <w:rStyle w:val="Hyperlink"/>
                </w:rPr>
                <w:t>OWASP LLM Applications Cybersecurity and Governance Checklist</w:t>
              </w:r>
            </w:hyperlink>
          </w:p>
        </w:tc>
        <w:tc>
          <w:tcPr>
            <w:tcW w:w="0" w:type="auto"/>
          </w:tcPr>
          <w:p w14:paraId="1BAD39B1" w14:textId="77777777" w:rsidR="009D440C" w:rsidRPr="004C11FB" w:rsidRDefault="000A0AE8">
            <w:pPr>
              <w:pStyle w:val="Compact"/>
            </w:pPr>
            <w:r w:rsidRPr="004C11FB">
              <w:t>Directive, Preventive, Detective</w:t>
            </w:r>
          </w:p>
        </w:tc>
        <w:tc>
          <w:tcPr>
            <w:tcW w:w="0" w:type="auto"/>
          </w:tcPr>
          <w:p w14:paraId="5F8AF452" w14:textId="77777777" w:rsidR="009D440C" w:rsidRPr="004C11FB" w:rsidRDefault="000A0AE8">
            <w:pPr>
              <w:pStyle w:val="Compact"/>
            </w:pPr>
            <w:r w:rsidRPr="004C11FB">
              <w:t>GOV, RISK, AILC, ASSET, IAM, PROTECT, DETECT</w:t>
            </w:r>
          </w:p>
        </w:tc>
        <w:tc>
          <w:tcPr>
            <w:tcW w:w="0" w:type="auto"/>
          </w:tcPr>
          <w:p w14:paraId="70CBD064" w14:textId="77777777" w:rsidR="009D440C" w:rsidRPr="004C11FB" w:rsidRDefault="000A0AE8">
            <w:pPr>
              <w:pStyle w:val="Compact"/>
            </w:pPr>
            <w:r w:rsidRPr="004C11FB">
              <w:t>Cross-functional review prompts for governance, privacy, legal, security, development, and operations teams.</w:t>
            </w:r>
          </w:p>
        </w:tc>
      </w:tr>
      <w:tr w:rsidR="009D440C" w:rsidRPr="004C11FB" w14:paraId="0BAE006A" w14:textId="77777777">
        <w:tc>
          <w:tcPr>
            <w:tcW w:w="0" w:type="auto"/>
          </w:tcPr>
          <w:p w14:paraId="54838C91" w14:textId="77777777" w:rsidR="009D440C" w:rsidRPr="004C11FB" w:rsidRDefault="00000000">
            <w:pPr>
              <w:pStyle w:val="Compact"/>
            </w:pPr>
            <w:hyperlink r:id="rId37">
              <w:r w:rsidR="000A0AE8" w:rsidRPr="004C11FB">
                <w:rPr>
                  <w:rStyle w:val="Hyperlink"/>
                </w:rPr>
                <w:t>OWASP Agentic AI Threats and Mitigations</w:t>
              </w:r>
            </w:hyperlink>
          </w:p>
        </w:tc>
        <w:tc>
          <w:tcPr>
            <w:tcW w:w="0" w:type="auto"/>
          </w:tcPr>
          <w:p w14:paraId="55B47157" w14:textId="77777777" w:rsidR="009D440C" w:rsidRPr="004C11FB" w:rsidRDefault="000A0AE8">
            <w:pPr>
              <w:pStyle w:val="Compact"/>
            </w:pPr>
            <w:r w:rsidRPr="004C11FB">
              <w:t>Preventive, Detective, Corrective/Responsive</w:t>
            </w:r>
          </w:p>
        </w:tc>
        <w:tc>
          <w:tcPr>
            <w:tcW w:w="0" w:type="auto"/>
          </w:tcPr>
          <w:p w14:paraId="066CE835" w14:textId="77777777" w:rsidR="009D440C" w:rsidRPr="004C11FB" w:rsidRDefault="000A0AE8">
            <w:pPr>
              <w:pStyle w:val="Compact"/>
            </w:pPr>
            <w:r w:rsidRPr="004C11FB">
              <w:t>RISK, AILC, IAM, PROTECT, DETECT, RESPOND</w:t>
            </w:r>
          </w:p>
        </w:tc>
        <w:tc>
          <w:tcPr>
            <w:tcW w:w="0" w:type="auto"/>
          </w:tcPr>
          <w:p w14:paraId="1B14E550" w14:textId="77777777" w:rsidR="009D440C" w:rsidRPr="004C11FB" w:rsidRDefault="000A0AE8">
            <w:pPr>
              <w:pStyle w:val="Compact"/>
            </w:pPr>
            <w:r w:rsidRPr="004C11FB">
              <w:t>Threat-model reference for agents, tools, memory, delegated authority, and multi-step actions.</w:t>
            </w:r>
          </w:p>
        </w:tc>
      </w:tr>
    </w:tbl>
    <w:p w14:paraId="2D528786" w14:textId="77777777" w:rsidR="009D440C" w:rsidRPr="00C51A66" w:rsidRDefault="000A0AE8">
      <w:pPr>
        <w:pStyle w:val="Heading2"/>
        <w:rPr>
          <w:rFonts w:asciiTheme="minorHAnsi" w:hAnsiTheme="minorHAnsi"/>
        </w:rPr>
      </w:pPr>
      <w:bookmarkStart w:id="116" w:name="_Toc235608559"/>
      <w:bookmarkStart w:id="117" w:name="_Toc239938748"/>
      <w:bookmarkStart w:id="118" w:name="open-source-tools"/>
      <w:bookmarkEnd w:id="115"/>
      <w:r w:rsidRPr="00C51A66">
        <w:rPr>
          <w:rFonts w:asciiTheme="minorHAnsi" w:hAnsiTheme="minorHAnsi"/>
        </w:rPr>
        <w:t>Open-Source Tools</w:t>
      </w:r>
      <w:bookmarkEnd w:id="116"/>
      <w:bookmarkEnd w:id="117"/>
    </w:p>
    <w:tbl>
      <w:tblPr>
        <w:tblStyle w:val="Table"/>
        <w:tblW w:w="5000" w:type="pct"/>
        <w:tblLook w:val="0020" w:firstRow="1" w:lastRow="0" w:firstColumn="0" w:lastColumn="0" w:noHBand="0" w:noVBand="0"/>
      </w:tblPr>
      <w:tblGrid>
        <w:gridCol w:w="1817"/>
        <w:gridCol w:w="2804"/>
        <w:gridCol w:w="1659"/>
        <w:gridCol w:w="3080"/>
      </w:tblGrid>
      <w:tr w:rsidR="009D440C" w:rsidRPr="004C11FB" w14:paraId="51256E5C" w14:textId="77777777" w:rsidTr="009D440C">
        <w:trPr>
          <w:cnfStyle w:val="100000000000" w:firstRow="1" w:lastRow="0" w:firstColumn="0" w:lastColumn="0" w:oddVBand="0" w:evenVBand="0" w:oddHBand="0" w:evenHBand="0" w:firstRowFirstColumn="0" w:firstRowLastColumn="0" w:lastRowFirstColumn="0" w:lastRowLastColumn="0"/>
          <w:tblHeader/>
        </w:trPr>
        <w:tc>
          <w:tcPr>
            <w:tcW w:w="0" w:type="auto"/>
          </w:tcPr>
          <w:p w14:paraId="5225EF2E" w14:textId="77777777" w:rsidR="009D440C" w:rsidRPr="004C11FB" w:rsidRDefault="000A0AE8">
            <w:pPr>
              <w:pStyle w:val="Compact"/>
            </w:pPr>
            <w:r w:rsidRPr="004C11FB">
              <w:t>Tool</w:t>
            </w:r>
          </w:p>
        </w:tc>
        <w:tc>
          <w:tcPr>
            <w:tcW w:w="0" w:type="auto"/>
          </w:tcPr>
          <w:p w14:paraId="145586D7" w14:textId="77777777" w:rsidR="009D440C" w:rsidRPr="004C11FB" w:rsidRDefault="000A0AE8">
            <w:pPr>
              <w:pStyle w:val="Compact"/>
            </w:pPr>
            <w:r w:rsidRPr="004C11FB">
              <w:t>Control type(s)</w:t>
            </w:r>
          </w:p>
        </w:tc>
        <w:tc>
          <w:tcPr>
            <w:tcW w:w="0" w:type="auto"/>
          </w:tcPr>
          <w:p w14:paraId="30229264" w14:textId="77777777" w:rsidR="009D440C" w:rsidRPr="004C11FB" w:rsidRDefault="000A0AE8">
            <w:pPr>
              <w:pStyle w:val="Compact"/>
            </w:pPr>
            <w:r w:rsidRPr="004C11FB">
              <w:t>Primary domains</w:t>
            </w:r>
          </w:p>
        </w:tc>
        <w:tc>
          <w:tcPr>
            <w:tcW w:w="0" w:type="auto"/>
          </w:tcPr>
          <w:p w14:paraId="3956C737" w14:textId="77777777" w:rsidR="009D440C" w:rsidRPr="004C11FB" w:rsidRDefault="000A0AE8">
            <w:pPr>
              <w:pStyle w:val="Compact"/>
            </w:pPr>
            <w:r w:rsidRPr="004C11FB">
              <w:t>Practical use and limitation</w:t>
            </w:r>
          </w:p>
        </w:tc>
      </w:tr>
      <w:tr w:rsidR="009D440C" w:rsidRPr="004C11FB" w14:paraId="7BCAE902" w14:textId="77777777">
        <w:tc>
          <w:tcPr>
            <w:tcW w:w="0" w:type="auto"/>
          </w:tcPr>
          <w:p w14:paraId="2407900C" w14:textId="77777777" w:rsidR="009D440C" w:rsidRPr="004C11FB" w:rsidRDefault="00000000">
            <w:pPr>
              <w:pStyle w:val="Compact"/>
            </w:pPr>
            <w:hyperlink r:id="rId38">
              <w:r w:rsidR="000A0AE8" w:rsidRPr="004C11FB">
                <w:rPr>
                  <w:rStyle w:val="Hyperlink"/>
                </w:rPr>
                <w:t xml:space="preserve">NIST </w:t>
              </w:r>
              <w:proofErr w:type="spellStart"/>
              <w:r w:rsidR="000A0AE8" w:rsidRPr="004C11FB">
                <w:rPr>
                  <w:rStyle w:val="Hyperlink"/>
                </w:rPr>
                <w:t>Dioptra</w:t>
              </w:r>
              <w:proofErr w:type="spellEnd"/>
            </w:hyperlink>
          </w:p>
        </w:tc>
        <w:tc>
          <w:tcPr>
            <w:tcW w:w="0" w:type="auto"/>
          </w:tcPr>
          <w:p w14:paraId="512DE0EB" w14:textId="77777777" w:rsidR="009D440C" w:rsidRPr="004C11FB" w:rsidRDefault="000A0AE8">
            <w:pPr>
              <w:pStyle w:val="Compact"/>
            </w:pPr>
            <w:r w:rsidRPr="004C11FB">
              <w:t>Preventive, Detective</w:t>
            </w:r>
          </w:p>
        </w:tc>
        <w:tc>
          <w:tcPr>
            <w:tcW w:w="0" w:type="auto"/>
          </w:tcPr>
          <w:p w14:paraId="681A78ED" w14:textId="77777777" w:rsidR="009D440C" w:rsidRPr="004C11FB" w:rsidRDefault="000A0AE8">
            <w:pPr>
              <w:pStyle w:val="Compact"/>
            </w:pPr>
            <w:r w:rsidRPr="004C11FB">
              <w:t>AILC, PROTECT, DETECT, IMPROVE</w:t>
            </w:r>
          </w:p>
        </w:tc>
        <w:tc>
          <w:tcPr>
            <w:tcW w:w="0" w:type="auto"/>
          </w:tcPr>
          <w:p w14:paraId="5A9E08F8" w14:textId="77777777" w:rsidR="009D440C" w:rsidRPr="004C11FB" w:rsidRDefault="000A0AE8">
            <w:pPr>
              <w:pStyle w:val="Compact"/>
            </w:pPr>
            <w:r w:rsidRPr="004C11FB">
              <w:t>Reproducible, trackable testing workflows for AI risk and trustworthy-characteristic evaluation.</w:t>
            </w:r>
          </w:p>
        </w:tc>
      </w:tr>
      <w:tr w:rsidR="009D440C" w:rsidRPr="004C11FB" w14:paraId="04A60432" w14:textId="77777777">
        <w:tc>
          <w:tcPr>
            <w:tcW w:w="0" w:type="auto"/>
          </w:tcPr>
          <w:p w14:paraId="3259E68A" w14:textId="77777777" w:rsidR="009D440C" w:rsidRPr="004C11FB" w:rsidRDefault="00000000">
            <w:pPr>
              <w:pStyle w:val="Compact"/>
            </w:pPr>
            <w:hyperlink r:id="rId39">
              <w:r w:rsidR="000A0AE8" w:rsidRPr="004C11FB">
                <w:rPr>
                  <w:rStyle w:val="Hyperlink"/>
                </w:rPr>
                <w:t xml:space="preserve">Microsoft </w:t>
              </w:r>
              <w:proofErr w:type="spellStart"/>
              <w:r w:rsidR="000A0AE8" w:rsidRPr="004C11FB">
                <w:rPr>
                  <w:rStyle w:val="Hyperlink"/>
                </w:rPr>
                <w:t>PyRIT</w:t>
              </w:r>
              <w:proofErr w:type="spellEnd"/>
            </w:hyperlink>
          </w:p>
        </w:tc>
        <w:tc>
          <w:tcPr>
            <w:tcW w:w="0" w:type="auto"/>
          </w:tcPr>
          <w:p w14:paraId="3DEE1CDE" w14:textId="77777777" w:rsidR="009D440C" w:rsidRPr="004C11FB" w:rsidRDefault="000A0AE8">
            <w:pPr>
              <w:pStyle w:val="Compact"/>
            </w:pPr>
            <w:r w:rsidRPr="004C11FB">
              <w:t>Preventive, Detective</w:t>
            </w:r>
          </w:p>
        </w:tc>
        <w:tc>
          <w:tcPr>
            <w:tcW w:w="0" w:type="auto"/>
          </w:tcPr>
          <w:p w14:paraId="72D6373A" w14:textId="77777777" w:rsidR="009D440C" w:rsidRPr="004C11FB" w:rsidRDefault="000A0AE8">
            <w:pPr>
              <w:pStyle w:val="Compact"/>
            </w:pPr>
            <w:r w:rsidRPr="004C11FB">
              <w:t>RISK, AILC, PROTECT, DETECT</w:t>
            </w:r>
          </w:p>
        </w:tc>
        <w:tc>
          <w:tcPr>
            <w:tcW w:w="0" w:type="auto"/>
          </w:tcPr>
          <w:p w14:paraId="1F11B052" w14:textId="77777777" w:rsidR="009D440C" w:rsidRPr="004C11FB" w:rsidRDefault="000A0AE8">
            <w:pPr>
              <w:pStyle w:val="Compact"/>
            </w:pPr>
            <w:r w:rsidRPr="004C11FB">
              <w:t>Human-led and automated red teaming for generative AI systems. Requires scoped targets, test plans, and expert review.</w:t>
            </w:r>
          </w:p>
        </w:tc>
      </w:tr>
      <w:tr w:rsidR="009D440C" w:rsidRPr="004C11FB" w14:paraId="05F0F039" w14:textId="77777777">
        <w:tc>
          <w:tcPr>
            <w:tcW w:w="0" w:type="auto"/>
          </w:tcPr>
          <w:p w14:paraId="6FFBB3CC" w14:textId="77777777" w:rsidR="009D440C" w:rsidRPr="004C11FB" w:rsidRDefault="00000000">
            <w:pPr>
              <w:pStyle w:val="Compact"/>
            </w:pPr>
            <w:hyperlink r:id="rId40">
              <w:r w:rsidR="000A0AE8" w:rsidRPr="004C11FB">
                <w:rPr>
                  <w:rStyle w:val="Hyperlink"/>
                </w:rPr>
                <w:t xml:space="preserve">NVIDIA </w:t>
              </w:r>
              <w:proofErr w:type="spellStart"/>
              <w:r w:rsidR="000A0AE8" w:rsidRPr="004C11FB">
                <w:rPr>
                  <w:rStyle w:val="Hyperlink"/>
                </w:rPr>
                <w:t>garak</w:t>
              </w:r>
              <w:proofErr w:type="spellEnd"/>
            </w:hyperlink>
          </w:p>
        </w:tc>
        <w:tc>
          <w:tcPr>
            <w:tcW w:w="0" w:type="auto"/>
          </w:tcPr>
          <w:p w14:paraId="262D9DCF" w14:textId="77777777" w:rsidR="009D440C" w:rsidRPr="004C11FB" w:rsidRDefault="000A0AE8">
            <w:pPr>
              <w:pStyle w:val="Compact"/>
            </w:pPr>
            <w:r w:rsidRPr="004C11FB">
              <w:t>Preventive, Detective</w:t>
            </w:r>
          </w:p>
        </w:tc>
        <w:tc>
          <w:tcPr>
            <w:tcW w:w="0" w:type="auto"/>
          </w:tcPr>
          <w:p w14:paraId="3F0BDC0D" w14:textId="77777777" w:rsidR="009D440C" w:rsidRPr="004C11FB" w:rsidRDefault="000A0AE8">
            <w:pPr>
              <w:pStyle w:val="Compact"/>
            </w:pPr>
            <w:r w:rsidRPr="004C11FB">
              <w:t>AILC, PROTECT, DETECT</w:t>
            </w:r>
          </w:p>
        </w:tc>
        <w:tc>
          <w:tcPr>
            <w:tcW w:w="0" w:type="auto"/>
          </w:tcPr>
          <w:p w14:paraId="4505ADFF" w14:textId="77777777" w:rsidR="009D440C" w:rsidRPr="004C11FB" w:rsidRDefault="000A0AE8">
            <w:pPr>
              <w:pStyle w:val="Compact"/>
            </w:pPr>
            <w:r w:rsidRPr="004C11FB">
              <w:t>LLM vulnerability probing for prompt injection, data leakage, jailbreaks, hallucination, toxicity, and related weaknesses.</w:t>
            </w:r>
          </w:p>
        </w:tc>
      </w:tr>
      <w:tr w:rsidR="009D440C" w:rsidRPr="004C11FB" w14:paraId="67B9389A" w14:textId="77777777">
        <w:tc>
          <w:tcPr>
            <w:tcW w:w="0" w:type="auto"/>
          </w:tcPr>
          <w:p w14:paraId="073C735B" w14:textId="77777777" w:rsidR="009D440C" w:rsidRPr="004C11FB" w:rsidRDefault="00000000">
            <w:pPr>
              <w:pStyle w:val="Compact"/>
            </w:pPr>
            <w:hyperlink r:id="rId41">
              <w:r w:rsidR="000A0AE8" w:rsidRPr="004C11FB">
                <w:rPr>
                  <w:rStyle w:val="Hyperlink"/>
                </w:rPr>
                <w:t>MITRE CALDERA Arsenal</w:t>
              </w:r>
            </w:hyperlink>
          </w:p>
        </w:tc>
        <w:tc>
          <w:tcPr>
            <w:tcW w:w="0" w:type="auto"/>
          </w:tcPr>
          <w:p w14:paraId="352229D3" w14:textId="77777777" w:rsidR="009D440C" w:rsidRPr="004C11FB" w:rsidRDefault="000A0AE8">
            <w:pPr>
              <w:pStyle w:val="Compact"/>
            </w:pPr>
            <w:r w:rsidRPr="004C11FB">
              <w:t>Preventive, Detective, Corrective/Responsive</w:t>
            </w:r>
          </w:p>
        </w:tc>
        <w:tc>
          <w:tcPr>
            <w:tcW w:w="0" w:type="auto"/>
          </w:tcPr>
          <w:p w14:paraId="7AAB4D3B" w14:textId="77777777" w:rsidR="009D440C" w:rsidRPr="004C11FB" w:rsidRDefault="000A0AE8">
            <w:pPr>
              <w:pStyle w:val="Compact"/>
            </w:pPr>
            <w:r w:rsidRPr="004C11FB">
              <w:t>PROTECT, DETECT, RESPOND, IMPROVE</w:t>
            </w:r>
          </w:p>
        </w:tc>
        <w:tc>
          <w:tcPr>
            <w:tcW w:w="0" w:type="auto"/>
          </w:tcPr>
          <w:p w14:paraId="18BEB883" w14:textId="77777777" w:rsidR="009D440C" w:rsidRPr="004C11FB" w:rsidRDefault="000A0AE8">
            <w:pPr>
              <w:pStyle w:val="Compact"/>
            </w:pPr>
            <w:r w:rsidRPr="004C11FB">
              <w:t>Adversary emulation using MITRE ATLAS techniques. Use only in isolated, authorized test environments.</w:t>
            </w:r>
          </w:p>
        </w:tc>
      </w:tr>
      <w:tr w:rsidR="009D440C" w:rsidRPr="004C11FB" w14:paraId="60F56968" w14:textId="77777777">
        <w:tc>
          <w:tcPr>
            <w:tcW w:w="0" w:type="auto"/>
          </w:tcPr>
          <w:p w14:paraId="47BD62EE" w14:textId="77777777" w:rsidR="009D440C" w:rsidRPr="004C11FB" w:rsidRDefault="00000000">
            <w:pPr>
              <w:pStyle w:val="Compact"/>
            </w:pPr>
            <w:hyperlink r:id="rId42">
              <w:r w:rsidR="000A0AE8" w:rsidRPr="004C11FB">
                <w:rPr>
                  <w:rStyle w:val="Hyperlink"/>
                </w:rPr>
                <w:t>AI Verify</w:t>
              </w:r>
            </w:hyperlink>
          </w:p>
        </w:tc>
        <w:tc>
          <w:tcPr>
            <w:tcW w:w="0" w:type="auto"/>
          </w:tcPr>
          <w:p w14:paraId="47892F62" w14:textId="77777777" w:rsidR="009D440C" w:rsidRPr="004C11FB" w:rsidRDefault="000A0AE8">
            <w:pPr>
              <w:pStyle w:val="Compact"/>
            </w:pPr>
            <w:r w:rsidRPr="004C11FB">
              <w:t>Directive, Preventive, Detective</w:t>
            </w:r>
          </w:p>
        </w:tc>
        <w:tc>
          <w:tcPr>
            <w:tcW w:w="0" w:type="auto"/>
          </w:tcPr>
          <w:p w14:paraId="74EBA428" w14:textId="77777777" w:rsidR="009D440C" w:rsidRPr="004C11FB" w:rsidRDefault="000A0AE8">
            <w:pPr>
              <w:pStyle w:val="Compact"/>
            </w:pPr>
            <w:r w:rsidRPr="004C11FB">
              <w:t>GOV, RISK, AILC, PROTECT, DETECT, IMPROVE</w:t>
            </w:r>
          </w:p>
        </w:tc>
        <w:tc>
          <w:tcPr>
            <w:tcW w:w="0" w:type="auto"/>
          </w:tcPr>
          <w:p w14:paraId="0F057F68" w14:textId="77777777" w:rsidR="009D440C" w:rsidRPr="004C11FB" w:rsidRDefault="000A0AE8">
            <w:pPr>
              <w:pStyle w:val="Compact"/>
            </w:pPr>
            <w:r w:rsidRPr="004C11FB">
              <w:t>Governance process checks and technical tests aligned to recognized AI governance principles.</w:t>
            </w:r>
          </w:p>
        </w:tc>
      </w:tr>
      <w:tr w:rsidR="009D440C" w:rsidRPr="004C11FB" w14:paraId="73BFB7A9" w14:textId="77777777">
        <w:tc>
          <w:tcPr>
            <w:tcW w:w="0" w:type="auto"/>
          </w:tcPr>
          <w:p w14:paraId="41D9B690" w14:textId="77777777" w:rsidR="009D440C" w:rsidRPr="004C11FB" w:rsidRDefault="00000000">
            <w:pPr>
              <w:pStyle w:val="Compact"/>
            </w:pPr>
            <w:hyperlink r:id="rId43">
              <w:r w:rsidR="000A0AE8" w:rsidRPr="004C11FB">
                <w:rPr>
                  <w:rStyle w:val="Hyperlink"/>
                </w:rPr>
                <w:t>AI Verify Moonshot</w:t>
              </w:r>
            </w:hyperlink>
          </w:p>
        </w:tc>
        <w:tc>
          <w:tcPr>
            <w:tcW w:w="0" w:type="auto"/>
          </w:tcPr>
          <w:p w14:paraId="583D8ED9" w14:textId="77777777" w:rsidR="009D440C" w:rsidRPr="004C11FB" w:rsidRDefault="000A0AE8">
            <w:pPr>
              <w:pStyle w:val="Compact"/>
            </w:pPr>
            <w:r w:rsidRPr="004C11FB">
              <w:t>Preventive, Detective</w:t>
            </w:r>
          </w:p>
        </w:tc>
        <w:tc>
          <w:tcPr>
            <w:tcW w:w="0" w:type="auto"/>
          </w:tcPr>
          <w:p w14:paraId="4C9E012F" w14:textId="77777777" w:rsidR="009D440C" w:rsidRPr="004C11FB" w:rsidRDefault="000A0AE8">
            <w:pPr>
              <w:pStyle w:val="Compact"/>
            </w:pPr>
            <w:r w:rsidRPr="004C11FB">
              <w:t>RISK, AILC, PROTECT, DETECT</w:t>
            </w:r>
          </w:p>
        </w:tc>
        <w:tc>
          <w:tcPr>
            <w:tcW w:w="0" w:type="auto"/>
          </w:tcPr>
          <w:p w14:paraId="64A0468F" w14:textId="77777777" w:rsidR="009D440C" w:rsidRPr="004C11FB" w:rsidRDefault="000A0AE8">
            <w:pPr>
              <w:pStyle w:val="Compact"/>
            </w:pPr>
            <w:r w:rsidRPr="004C11FB">
              <w:t>Benchmarking and red teaming for LLMs and LLM-based applications.</w:t>
            </w:r>
          </w:p>
        </w:tc>
      </w:tr>
      <w:tr w:rsidR="009D440C" w:rsidRPr="004C11FB" w14:paraId="3DEC71F4" w14:textId="77777777">
        <w:tc>
          <w:tcPr>
            <w:tcW w:w="0" w:type="auto"/>
          </w:tcPr>
          <w:p w14:paraId="1CF5B4D3" w14:textId="77777777" w:rsidR="009D440C" w:rsidRPr="004C11FB" w:rsidRDefault="00000000">
            <w:pPr>
              <w:pStyle w:val="Compact"/>
            </w:pPr>
            <w:hyperlink r:id="rId44">
              <w:r w:rsidR="000A0AE8" w:rsidRPr="004C11FB">
                <w:rPr>
                  <w:rStyle w:val="Hyperlink"/>
                </w:rPr>
                <w:t>Adversarial Robustness Toolbox</w:t>
              </w:r>
            </w:hyperlink>
          </w:p>
        </w:tc>
        <w:tc>
          <w:tcPr>
            <w:tcW w:w="0" w:type="auto"/>
          </w:tcPr>
          <w:p w14:paraId="1926C1D2" w14:textId="77777777" w:rsidR="009D440C" w:rsidRPr="004C11FB" w:rsidRDefault="000A0AE8">
            <w:pPr>
              <w:pStyle w:val="Compact"/>
            </w:pPr>
            <w:r w:rsidRPr="004C11FB">
              <w:t>Preventive, Detective</w:t>
            </w:r>
          </w:p>
        </w:tc>
        <w:tc>
          <w:tcPr>
            <w:tcW w:w="0" w:type="auto"/>
          </w:tcPr>
          <w:p w14:paraId="7EE64D7B" w14:textId="77777777" w:rsidR="009D440C" w:rsidRPr="004C11FB" w:rsidRDefault="000A0AE8">
            <w:pPr>
              <w:pStyle w:val="Compact"/>
            </w:pPr>
            <w:r w:rsidRPr="004C11FB">
              <w:t>AILC, PROTECT, DETECT</w:t>
            </w:r>
          </w:p>
        </w:tc>
        <w:tc>
          <w:tcPr>
            <w:tcW w:w="0" w:type="auto"/>
          </w:tcPr>
          <w:p w14:paraId="643770BA" w14:textId="77777777" w:rsidR="009D440C" w:rsidRPr="004C11FB" w:rsidRDefault="000A0AE8">
            <w:pPr>
              <w:pStyle w:val="Compact"/>
            </w:pPr>
            <w:r w:rsidRPr="004C11FB">
              <w:t>Attack, defense, and evaluation methods for evasion, poisoning, extraction, and inference risks in machine learning.</w:t>
            </w:r>
          </w:p>
        </w:tc>
      </w:tr>
      <w:tr w:rsidR="009D440C" w:rsidRPr="004C11FB" w14:paraId="5A8A728B" w14:textId="77777777">
        <w:tc>
          <w:tcPr>
            <w:tcW w:w="0" w:type="auto"/>
          </w:tcPr>
          <w:p w14:paraId="32DC6413" w14:textId="77777777" w:rsidR="009D440C" w:rsidRPr="004C11FB" w:rsidRDefault="00000000">
            <w:pPr>
              <w:pStyle w:val="Compact"/>
            </w:pPr>
            <w:hyperlink r:id="rId45">
              <w:proofErr w:type="spellStart"/>
              <w:r w:rsidR="000A0AE8" w:rsidRPr="004C11FB">
                <w:rPr>
                  <w:rStyle w:val="Hyperlink"/>
                </w:rPr>
                <w:t>ModelScan</w:t>
              </w:r>
              <w:proofErr w:type="spellEnd"/>
            </w:hyperlink>
          </w:p>
        </w:tc>
        <w:tc>
          <w:tcPr>
            <w:tcW w:w="0" w:type="auto"/>
          </w:tcPr>
          <w:p w14:paraId="4BF7FCDA" w14:textId="77777777" w:rsidR="009D440C" w:rsidRPr="004C11FB" w:rsidRDefault="000A0AE8">
            <w:pPr>
              <w:pStyle w:val="Compact"/>
            </w:pPr>
            <w:r w:rsidRPr="004C11FB">
              <w:t>Preventive, Detective</w:t>
            </w:r>
          </w:p>
        </w:tc>
        <w:tc>
          <w:tcPr>
            <w:tcW w:w="0" w:type="auto"/>
          </w:tcPr>
          <w:p w14:paraId="03AC09C5" w14:textId="77777777" w:rsidR="009D440C" w:rsidRPr="004C11FB" w:rsidRDefault="000A0AE8">
            <w:pPr>
              <w:pStyle w:val="Compact"/>
            </w:pPr>
            <w:r w:rsidRPr="004C11FB">
              <w:t>ASSET, AILC, PROTECT</w:t>
            </w:r>
          </w:p>
        </w:tc>
        <w:tc>
          <w:tcPr>
            <w:tcW w:w="0" w:type="auto"/>
          </w:tcPr>
          <w:p w14:paraId="79FF847C" w14:textId="77777777" w:rsidR="009D440C" w:rsidRPr="004C11FB" w:rsidRDefault="000A0AE8">
            <w:pPr>
              <w:pStyle w:val="Compact"/>
            </w:pPr>
            <w:r w:rsidRPr="004C11FB">
              <w:t>Scans supported model files for unsafe code and serialization risks before loading or deployment.</w:t>
            </w:r>
          </w:p>
        </w:tc>
      </w:tr>
      <w:tr w:rsidR="009D440C" w:rsidRPr="004C11FB" w14:paraId="44DED49A" w14:textId="77777777">
        <w:tc>
          <w:tcPr>
            <w:tcW w:w="0" w:type="auto"/>
          </w:tcPr>
          <w:p w14:paraId="0C59351C" w14:textId="77777777" w:rsidR="009D440C" w:rsidRPr="004C11FB" w:rsidRDefault="00000000">
            <w:pPr>
              <w:pStyle w:val="Compact"/>
            </w:pPr>
            <w:hyperlink r:id="rId46">
              <w:r w:rsidR="000A0AE8" w:rsidRPr="004C11FB">
                <w:rPr>
                  <w:rStyle w:val="Hyperlink"/>
                </w:rPr>
                <w:t xml:space="preserve">Meta Purple Llama / </w:t>
              </w:r>
              <w:proofErr w:type="spellStart"/>
              <w:r w:rsidR="000A0AE8" w:rsidRPr="004C11FB">
                <w:rPr>
                  <w:rStyle w:val="Hyperlink"/>
                </w:rPr>
                <w:t>CyberSecEval</w:t>
              </w:r>
              <w:proofErr w:type="spellEnd"/>
            </w:hyperlink>
          </w:p>
        </w:tc>
        <w:tc>
          <w:tcPr>
            <w:tcW w:w="0" w:type="auto"/>
          </w:tcPr>
          <w:p w14:paraId="55573B40" w14:textId="77777777" w:rsidR="009D440C" w:rsidRPr="004C11FB" w:rsidRDefault="000A0AE8">
            <w:pPr>
              <w:pStyle w:val="Compact"/>
            </w:pPr>
            <w:r w:rsidRPr="004C11FB">
              <w:t>Preventive, Detective</w:t>
            </w:r>
          </w:p>
        </w:tc>
        <w:tc>
          <w:tcPr>
            <w:tcW w:w="0" w:type="auto"/>
          </w:tcPr>
          <w:p w14:paraId="0E88FC6A" w14:textId="77777777" w:rsidR="009D440C" w:rsidRPr="004C11FB" w:rsidRDefault="000A0AE8">
            <w:pPr>
              <w:pStyle w:val="Compact"/>
            </w:pPr>
            <w:r w:rsidRPr="004C11FB">
              <w:t>AILC, PROTECT, DETECT</w:t>
            </w:r>
          </w:p>
        </w:tc>
        <w:tc>
          <w:tcPr>
            <w:tcW w:w="0" w:type="auto"/>
          </w:tcPr>
          <w:p w14:paraId="38483325" w14:textId="77777777" w:rsidR="009D440C" w:rsidRPr="004C11FB" w:rsidRDefault="000A0AE8">
            <w:pPr>
              <w:pStyle w:val="Compact"/>
            </w:pPr>
            <w:r w:rsidRPr="004C11FB">
              <w:t>Cybersecurity evaluation suites and safeguards for generative AI models and applications.</w:t>
            </w:r>
          </w:p>
        </w:tc>
      </w:tr>
      <w:tr w:rsidR="009D440C" w:rsidRPr="004C11FB" w14:paraId="57F6FD39" w14:textId="77777777">
        <w:tc>
          <w:tcPr>
            <w:tcW w:w="0" w:type="auto"/>
          </w:tcPr>
          <w:p w14:paraId="338F00B2" w14:textId="77777777" w:rsidR="009D440C" w:rsidRPr="004C11FB" w:rsidRDefault="00000000">
            <w:pPr>
              <w:pStyle w:val="Compact"/>
            </w:pPr>
            <w:hyperlink r:id="rId47">
              <w:proofErr w:type="spellStart"/>
              <w:r w:rsidR="000A0AE8" w:rsidRPr="004C11FB">
                <w:rPr>
                  <w:rStyle w:val="Hyperlink"/>
                </w:rPr>
                <w:t>promptfoo</w:t>
              </w:r>
              <w:proofErr w:type="spellEnd"/>
            </w:hyperlink>
          </w:p>
        </w:tc>
        <w:tc>
          <w:tcPr>
            <w:tcW w:w="0" w:type="auto"/>
          </w:tcPr>
          <w:p w14:paraId="101A83F5" w14:textId="77777777" w:rsidR="009D440C" w:rsidRPr="004C11FB" w:rsidRDefault="000A0AE8">
            <w:pPr>
              <w:pStyle w:val="Compact"/>
            </w:pPr>
            <w:r w:rsidRPr="004C11FB">
              <w:t>Preventive, Detective</w:t>
            </w:r>
          </w:p>
        </w:tc>
        <w:tc>
          <w:tcPr>
            <w:tcW w:w="0" w:type="auto"/>
          </w:tcPr>
          <w:p w14:paraId="644518EE" w14:textId="77777777" w:rsidR="009D440C" w:rsidRPr="004C11FB" w:rsidRDefault="000A0AE8">
            <w:pPr>
              <w:pStyle w:val="Compact"/>
            </w:pPr>
            <w:r w:rsidRPr="004C11FB">
              <w:t>AILC, PROTECT, DETECT, IMPROVE</w:t>
            </w:r>
          </w:p>
        </w:tc>
        <w:tc>
          <w:tcPr>
            <w:tcW w:w="0" w:type="auto"/>
          </w:tcPr>
          <w:p w14:paraId="49DA54E0" w14:textId="77777777" w:rsidR="009D440C" w:rsidRPr="004C11FB" w:rsidRDefault="000A0AE8">
            <w:pPr>
              <w:pStyle w:val="Compact"/>
            </w:pPr>
            <w:r w:rsidRPr="004C11FB">
              <w:t>Local and CI/CD evaluations, regression testing, and red teaming for LLM applications, agents, and retrieval systems.</w:t>
            </w:r>
          </w:p>
        </w:tc>
      </w:tr>
      <w:tr w:rsidR="009D440C" w:rsidRPr="004C11FB" w14:paraId="15B8AE6E" w14:textId="77777777">
        <w:tc>
          <w:tcPr>
            <w:tcW w:w="0" w:type="auto"/>
          </w:tcPr>
          <w:p w14:paraId="395D6A78" w14:textId="77777777" w:rsidR="009D440C" w:rsidRPr="004C11FB" w:rsidRDefault="00000000">
            <w:pPr>
              <w:pStyle w:val="Compact"/>
            </w:pPr>
            <w:hyperlink r:id="rId48">
              <w:proofErr w:type="spellStart"/>
              <w:r w:rsidR="000A0AE8" w:rsidRPr="004C11FB">
                <w:rPr>
                  <w:rStyle w:val="Hyperlink"/>
                </w:rPr>
                <w:t>MLflow</w:t>
              </w:r>
              <w:proofErr w:type="spellEnd"/>
            </w:hyperlink>
          </w:p>
        </w:tc>
        <w:tc>
          <w:tcPr>
            <w:tcW w:w="0" w:type="auto"/>
          </w:tcPr>
          <w:p w14:paraId="4FCA539C" w14:textId="77777777" w:rsidR="009D440C" w:rsidRPr="004C11FB" w:rsidRDefault="000A0AE8">
            <w:pPr>
              <w:pStyle w:val="Compact"/>
            </w:pPr>
            <w:r w:rsidRPr="004C11FB">
              <w:t>Directive, Preventive, Detective</w:t>
            </w:r>
          </w:p>
        </w:tc>
        <w:tc>
          <w:tcPr>
            <w:tcW w:w="0" w:type="auto"/>
          </w:tcPr>
          <w:p w14:paraId="1FF67598" w14:textId="77777777" w:rsidR="009D440C" w:rsidRPr="004C11FB" w:rsidRDefault="000A0AE8">
            <w:pPr>
              <w:pStyle w:val="Compact"/>
            </w:pPr>
            <w:r w:rsidRPr="004C11FB">
              <w:t>AILC, ASSET, IAM, DETECT, IMPROVE</w:t>
            </w:r>
          </w:p>
        </w:tc>
        <w:tc>
          <w:tcPr>
            <w:tcW w:w="0" w:type="auto"/>
          </w:tcPr>
          <w:p w14:paraId="4D0A0D9A" w14:textId="77777777" w:rsidR="009D440C" w:rsidRPr="004C11FB" w:rsidRDefault="000A0AE8">
            <w:pPr>
              <w:pStyle w:val="Compact"/>
            </w:pPr>
            <w:r w:rsidRPr="004C11FB">
              <w:t>Experiment, model, agent, evaluation, registry, and monitoring support. It can provide evidence and traceability but is not a security control by itself.</w:t>
            </w:r>
          </w:p>
        </w:tc>
      </w:tr>
    </w:tbl>
    <w:p w14:paraId="18C8A621" w14:textId="77777777" w:rsidR="00531D5B" w:rsidRPr="00C51A66" w:rsidRDefault="00531D5B">
      <w:pPr>
        <w:pStyle w:val="Heading2"/>
        <w:rPr>
          <w:rFonts w:asciiTheme="minorHAnsi" w:hAnsiTheme="minorHAnsi"/>
        </w:rPr>
      </w:pPr>
      <w:bookmarkStart w:id="119" w:name="_Toc235608560"/>
      <w:bookmarkStart w:id="120" w:name="use-conditions"/>
      <w:bookmarkEnd w:id="118"/>
    </w:p>
    <w:p w14:paraId="04FDA14A" w14:textId="77777777" w:rsidR="00531D5B" w:rsidRPr="00C51A66" w:rsidRDefault="00531D5B">
      <w:pPr>
        <w:rPr>
          <w:rFonts w:eastAsiaTheme="majorEastAsia" w:cstheme="majorBidi"/>
          <w:b/>
          <w:bCs/>
          <w:color w:val="4F81BD" w:themeColor="accent1"/>
          <w:sz w:val="28"/>
          <w:szCs w:val="28"/>
        </w:rPr>
      </w:pPr>
      <w:r w:rsidRPr="004C11FB">
        <w:br w:type="page"/>
      </w:r>
    </w:p>
    <w:p w14:paraId="6908717F" w14:textId="649A0D50" w:rsidR="009D440C" w:rsidRPr="00C51A66" w:rsidRDefault="000A0AE8">
      <w:pPr>
        <w:pStyle w:val="Heading2"/>
        <w:rPr>
          <w:rFonts w:asciiTheme="minorHAnsi" w:hAnsiTheme="minorHAnsi"/>
        </w:rPr>
      </w:pPr>
      <w:bookmarkStart w:id="121" w:name="_Toc239938749"/>
      <w:r w:rsidRPr="00C51A66">
        <w:rPr>
          <w:rFonts w:asciiTheme="minorHAnsi" w:hAnsiTheme="minorHAnsi"/>
        </w:rPr>
        <w:lastRenderedPageBreak/>
        <w:t>Use Conditions</w:t>
      </w:r>
      <w:bookmarkEnd w:id="119"/>
      <w:bookmarkEnd w:id="121"/>
    </w:p>
    <w:p w14:paraId="03F7168B" w14:textId="77777777" w:rsidR="009D440C" w:rsidRPr="004C11FB" w:rsidRDefault="000A0AE8">
      <w:pPr>
        <w:pStyle w:val="Compact"/>
        <w:numPr>
          <w:ilvl w:val="0"/>
          <w:numId w:val="16"/>
        </w:numPr>
      </w:pPr>
      <w:r w:rsidRPr="004C11FB">
        <w:t>Obtain authorization and define scope before scanning, probing, red teaming, or adversary emulation.</w:t>
      </w:r>
    </w:p>
    <w:p w14:paraId="39287A35" w14:textId="77777777" w:rsidR="009D440C" w:rsidRPr="004C11FB" w:rsidRDefault="000A0AE8">
      <w:pPr>
        <w:pStyle w:val="Compact"/>
        <w:numPr>
          <w:ilvl w:val="0"/>
          <w:numId w:val="16"/>
        </w:numPr>
      </w:pPr>
      <w:r w:rsidRPr="004C11FB">
        <w:t>Do not send protected or jurisdiction data to a tool or external model unless the data path, retention, provider terms, and approval are understood.</w:t>
      </w:r>
    </w:p>
    <w:p w14:paraId="60E5276E" w14:textId="77777777" w:rsidR="009D440C" w:rsidRPr="004C11FB" w:rsidRDefault="000A0AE8">
      <w:pPr>
        <w:pStyle w:val="Compact"/>
        <w:numPr>
          <w:ilvl w:val="0"/>
          <w:numId w:val="16"/>
        </w:numPr>
      </w:pPr>
      <w:r w:rsidRPr="004C11FB">
        <w:t>Run intrusive tools in isolated test environments where feasible. Establish stop conditions and preserve test evidence.</w:t>
      </w:r>
    </w:p>
    <w:p w14:paraId="5226A18B" w14:textId="77777777" w:rsidR="009D440C" w:rsidRPr="004C11FB" w:rsidRDefault="000A0AE8">
      <w:pPr>
        <w:pStyle w:val="Compact"/>
        <w:numPr>
          <w:ilvl w:val="0"/>
          <w:numId w:val="16"/>
        </w:numPr>
      </w:pPr>
      <w:r w:rsidRPr="004C11FB">
        <w:t>Validate tool findings. Automated results can contain false positives, false negatives, unstable scoring, and context-dependent judgments.</w:t>
      </w:r>
    </w:p>
    <w:p w14:paraId="2F1031A1" w14:textId="77777777" w:rsidR="009D440C" w:rsidRPr="004C11FB" w:rsidRDefault="000A0AE8">
      <w:pPr>
        <w:pStyle w:val="Compact"/>
        <w:numPr>
          <w:ilvl w:val="0"/>
          <w:numId w:val="16"/>
        </w:numPr>
      </w:pPr>
      <w:r w:rsidRPr="004C11FB">
        <w:t>Map confirmed findings to existing Assessment Manual control IDs and control types. Do not create a parallel maturity score from tool output.</w:t>
      </w:r>
    </w:p>
    <w:p w14:paraId="1B4CC90E" w14:textId="77777777" w:rsidR="009D440C" w:rsidRPr="004C11FB" w:rsidRDefault="000A0AE8">
      <w:pPr>
        <w:pStyle w:val="Compact"/>
        <w:numPr>
          <w:ilvl w:val="0"/>
          <w:numId w:val="16"/>
        </w:numPr>
      </w:pPr>
      <w:r w:rsidRPr="004C11FB">
        <w:t>Review repository activity, dependencies, license, security policy, and known issues before adoption or continued use.</w:t>
      </w:r>
    </w:p>
    <w:p w14:paraId="6BC9D036" w14:textId="77777777" w:rsidR="009D440C" w:rsidRPr="004C11FB" w:rsidRDefault="000A0AE8">
      <w:r w:rsidRPr="004C11FB">
        <w:br w:type="page"/>
      </w:r>
    </w:p>
    <w:p w14:paraId="38459550" w14:textId="77777777" w:rsidR="009D440C" w:rsidRPr="00C51A66" w:rsidRDefault="000A0AE8">
      <w:pPr>
        <w:pStyle w:val="Heading1"/>
        <w:rPr>
          <w:rFonts w:asciiTheme="minorHAnsi" w:hAnsiTheme="minorHAnsi"/>
          <w:sz w:val="28"/>
          <w:szCs w:val="28"/>
        </w:rPr>
      </w:pPr>
      <w:bookmarkStart w:id="122" w:name="_Toc235608561"/>
      <w:bookmarkStart w:id="123" w:name="_Toc239938750"/>
      <w:bookmarkStart w:id="124" w:name="glossary-and-acronyms"/>
      <w:bookmarkEnd w:id="112"/>
      <w:bookmarkEnd w:id="120"/>
      <w:r w:rsidRPr="00C51A66">
        <w:rPr>
          <w:rFonts w:asciiTheme="minorHAnsi" w:hAnsiTheme="minorHAnsi"/>
          <w:sz w:val="28"/>
          <w:szCs w:val="28"/>
        </w:rPr>
        <w:lastRenderedPageBreak/>
        <w:t>Glossary and Acronyms</w:t>
      </w:r>
      <w:bookmarkEnd w:id="122"/>
      <w:bookmarkEnd w:id="123"/>
    </w:p>
    <w:tbl>
      <w:tblPr>
        <w:tblStyle w:val="Table"/>
        <w:tblW w:w="4865" w:type="pct"/>
        <w:tblLook w:val="0020" w:firstRow="1" w:lastRow="0" w:firstColumn="0" w:lastColumn="0" w:noHBand="0" w:noVBand="0"/>
      </w:tblPr>
      <w:tblGrid>
        <w:gridCol w:w="1449"/>
        <w:gridCol w:w="7658"/>
      </w:tblGrid>
      <w:tr w:rsidR="009D440C" w:rsidRPr="004C11FB" w14:paraId="561A309E" w14:textId="77777777" w:rsidTr="009D440C">
        <w:trPr>
          <w:cnfStyle w:val="100000000000" w:firstRow="1" w:lastRow="0" w:firstColumn="0" w:lastColumn="0" w:oddVBand="0" w:evenVBand="0" w:oddHBand="0" w:evenHBand="0" w:firstRowFirstColumn="0" w:firstRowLastColumn="0" w:lastRowFirstColumn="0" w:lastRowLastColumn="0"/>
          <w:tblHeader/>
        </w:trPr>
        <w:tc>
          <w:tcPr>
            <w:tcW w:w="0" w:type="auto"/>
          </w:tcPr>
          <w:p w14:paraId="607DF4E7" w14:textId="77777777" w:rsidR="009D440C" w:rsidRPr="004C11FB" w:rsidRDefault="000A0AE8">
            <w:pPr>
              <w:pStyle w:val="Compact"/>
            </w:pPr>
            <w:r w:rsidRPr="004C11FB">
              <w:t>Term</w:t>
            </w:r>
          </w:p>
        </w:tc>
        <w:tc>
          <w:tcPr>
            <w:tcW w:w="0" w:type="auto"/>
          </w:tcPr>
          <w:p w14:paraId="5B292FC3" w14:textId="77777777" w:rsidR="009D440C" w:rsidRPr="004C11FB" w:rsidRDefault="000A0AE8">
            <w:pPr>
              <w:pStyle w:val="Compact"/>
            </w:pPr>
            <w:r w:rsidRPr="004C11FB">
              <w:t>Definition</w:t>
            </w:r>
          </w:p>
        </w:tc>
      </w:tr>
      <w:tr w:rsidR="009D440C" w:rsidRPr="004C11FB" w14:paraId="0A0FA59B" w14:textId="77777777">
        <w:tc>
          <w:tcPr>
            <w:tcW w:w="0" w:type="auto"/>
          </w:tcPr>
          <w:p w14:paraId="45C80300" w14:textId="77777777" w:rsidR="009D440C" w:rsidRPr="004C11FB" w:rsidRDefault="000A0AE8">
            <w:pPr>
              <w:pStyle w:val="Compact"/>
            </w:pPr>
            <w:r w:rsidRPr="004C11FB">
              <w:t>ADMT</w:t>
            </w:r>
          </w:p>
        </w:tc>
        <w:tc>
          <w:tcPr>
            <w:tcW w:w="0" w:type="auto"/>
          </w:tcPr>
          <w:p w14:paraId="2527FC88" w14:textId="77777777" w:rsidR="009D440C" w:rsidRPr="004C11FB" w:rsidRDefault="000A0AE8">
            <w:pPr>
              <w:pStyle w:val="Compact"/>
            </w:pPr>
            <w:r w:rsidRPr="004C11FB">
              <w:t>Automated Decision-Making Technology; California rules governing consequential automated decisions</w:t>
            </w:r>
          </w:p>
        </w:tc>
      </w:tr>
      <w:tr w:rsidR="009D440C" w:rsidRPr="004C11FB" w14:paraId="4039ACCA" w14:textId="77777777">
        <w:tc>
          <w:tcPr>
            <w:tcW w:w="0" w:type="auto"/>
          </w:tcPr>
          <w:p w14:paraId="1550E7A1" w14:textId="77777777" w:rsidR="009D440C" w:rsidRPr="004C11FB" w:rsidRDefault="000A0AE8">
            <w:pPr>
              <w:pStyle w:val="Compact"/>
            </w:pPr>
            <w:r w:rsidRPr="004C11FB">
              <w:t>AILC</w:t>
            </w:r>
          </w:p>
        </w:tc>
        <w:tc>
          <w:tcPr>
            <w:tcW w:w="0" w:type="auto"/>
          </w:tcPr>
          <w:p w14:paraId="5BD2C76E" w14:textId="77777777" w:rsidR="009D440C" w:rsidRPr="004C11FB" w:rsidRDefault="000A0AE8">
            <w:pPr>
              <w:pStyle w:val="Compact"/>
            </w:pPr>
            <w:r w:rsidRPr="004C11FB">
              <w:t>AI Lifecycle Management control domain</w:t>
            </w:r>
          </w:p>
        </w:tc>
      </w:tr>
      <w:tr w:rsidR="009D440C" w:rsidRPr="004C11FB" w14:paraId="5196A81F" w14:textId="77777777">
        <w:tc>
          <w:tcPr>
            <w:tcW w:w="0" w:type="auto"/>
          </w:tcPr>
          <w:p w14:paraId="7FA69573" w14:textId="77777777" w:rsidR="009D440C" w:rsidRPr="004C11FB" w:rsidRDefault="000A0AE8">
            <w:pPr>
              <w:pStyle w:val="Compact"/>
            </w:pPr>
            <w:r w:rsidRPr="004C11FB">
              <w:t>CIRP</w:t>
            </w:r>
          </w:p>
        </w:tc>
        <w:tc>
          <w:tcPr>
            <w:tcW w:w="0" w:type="auto"/>
          </w:tcPr>
          <w:p w14:paraId="34C05557" w14:textId="77777777" w:rsidR="009D440C" w:rsidRPr="004C11FB" w:rsidRDefault="000A0AE8">
            <w:pPr>
              <w:pStyle w:val="Compact"/>
            </w:pPr>
            <w:r w:rsidRPr="004C11FB">
              <w:t>Cyber Incident Response Plan (Bay Area UASI Cyber Toolkit template)</w:t>
            </w:r>
          </w:p>
        </w:tc>
      </w:tr>
      <w:tr w:rsidR="009D440C" w:rsidRPr="004C11FB" w14:paraId="1ADFB52F" w14:textId="77777777">
        <w:tc>
          <w:tcPr>
            <w:tcW w:w="0" w:type="auto"/>
          </w:tcPr>
          <w:p w14:paraId="1BBC8BF9" w14:textId="77777777" w:rsidR="009D440C" w:rsidRPr="004C11FB" w:rsidRDefault="000A0AE8">
            <w:pPr>
              <w:pStyle w:val="Compact"/>
            </w:pPr>
            <w:r w:rsidRPr="004C11FB">
              <w:t>CCPA / CPRA</w:t>
            </w:r>
          </w:p>
        </w:tc>
        <w:tc>
          <w:tcPr>
            <w:tcW w:w="0" w:type="auto"/>
          </w:tcPr>
          <w:p w14:paraId="2B5299B6" w14:textId="77777777" w:rsidR="009D440C" w:rsidRPr="004C11FB" w:rsidRDefault="000A0AE8">
            <w:pPr>
              <w:pStyle w:val="Compact"/>
            </w:pPr>
            <w:r w:rsidRPr="004C11FB">
              <w:t>California Consumer Privacy Act / California Privacy Rights Act</w:t>
            </w:r>
          </w:p>
        </w:tc>
      </w:tr>
      <w:tr w:rsidR="009D440C" w:rsidRPr="004C11FB" w14:paraId="4DBF1CFE" w14:textId="77777777">
        <w:tc>
          <w:tcPr>
            <w:tcW w:w="0" w:type="auto"/>
          </w:tcPr>
          <w:p w14:paraId="13368C4A" w14:textId="77777777" w:rsidR="009D440C" w:rsidRPr="004C11FB" w:rsidRDefault="000A0AE8">
            <w:pPr>
              <w:pStyle w:val="Compact"/>
            </w:pPr>
            <w:r w:rsidRPr="004C11FB">
              <w:t>FOUO</w:t>
            </w:r>
          </w:p>
        </w:tc>
        <w:tc>
          <w:tcPr>
            <w:tcW w:w="0" w:type="auto"/>
          </w:tcPr>
          <w:p w14:paraId="2EB0BFE9" w14:textId="77777777" w:rsidR="009D440C" w:rsidRPr="004C11FB" w:rsidRDefault="000A0AE8">
            <w:pPr>
              <w:pStyle w:val="Compact"/>
            </w:pPr>
            <w:r w:rsidRPr="004C11FB">
              <w:t>For Official Use Only</w:t>
            </w:r>
          </w:p>
        </w:tc>
      </w:tr>
      <w:tr w:rsidR="009D440C" w:rsidRPr="004C11FB" w14:paraId="3F3A04A3" w14:textId="77777777">
        <w:tc>
          <w:tcPr>
            <w:tcW w:w="0" w:type="auto"/>
          </w:tcPr>
          <w:p w14:paraId="37C823D3" w14:textId="77777777" w:rsidR="009D440C" w:rsidRPr="004C11FB" w:rsidRDefault="000A0AE8">
            <w:pPr>
              <w:pStyle w:val="Compact"/>
            </w:pPr>
            <w:r w:rsidRPr="004C11FB">
              <w:t>ISO/IEC 27001</w:t>
            </w:r>
          </w:p>
        </w:tc>
        <w:tc>
          <w:tcPr>
            <w:tcW w:w="0" w:type="auto"/>
          </w:tcPr>
          <w:p w14:paraId="1413308B" w14:textId="77777777" w:rsidR="009D440C" w:rsidRPr="004C11FB" w:rsidRDefault="000A0AE8">
            <w:pPr>
              <w:pStyle w:val="Compact"/>
            </w:pPr>
            <w:r w:rsidRPr="004C11FB">
              <w:t>International standard for information security management systems</w:t>
            </w:r>
          </w:p>
        </w:tc>
      </w:tr>
      <w:tr w:rsidR="009D440C" w:rsidRPr="004C11FB" w14:paraId="17A58DBC" w14:textId="77777777">
        <w:tc>
          <w:tcPr>
            <w:tcW w:w="0" w:type="auto"/>
          </w:tcPr>
          <w:p w14:paraId="2FD0A746" w14:textId="77777777" w:rsidR="009D440C" w:rsidRPr="004C11FB" w:rsidRDefault="000A0AE8">
            <w:pPr>
              <w:pStyle w:val="Compact"/>
            </w:pPr>
            <w:r w:rsidRPr="004C11FB">
              <w:t>ISO/IEC 42001</w:t>
            </w:r>
          </w:p>
        </w:tc>
        <w:tc>
          <w:tcPr>
            <w:tcW w:w="0" w:type="auto"/>
          </w:tcPr>
          <w:p w14:paraId="72ADFBE6" w14:textId="77777777" w:rsidR="009D440C" w:rsidRPr="004C11FB" w:rsidRDefault="000A0AE8">
            <w:pPr>
              <w:pStyle w:val="Compact"/>
            </w:pPr>
            <w:r w:rsidRPr="004C11FB">
              <w:t>International standard for AI management systems</w:t>
            </w:r>
          </w:p>
        </w:tc>
      </w:tr>
      <w:tr w:rsidR="009D440C" w:rsidRPr="004C11FB" w14:paraId="614CD38E" w14:textId="77777777">
        <w:tc>
          <w:tcPr>
            <w:tcW w:w="0" w:type="auto"/>
          </w:tcPr>
          <w:p w14:paraId="453B1D6B" w14:textId="77777777" w:rsidR="009D440C" w:rsidRPr="004C11FB" w:rsidRDefault="000A0AE8">
            <w:pPr>
              <w:pStyle w:val="Compact"/>
            </w:pPr>
            <w:r w:rsidRPr="004C11FB">
              <w:t>LOE</w:t>
            </w:r>
          </w:p>
        </w:tc>
        <w:tc>
          <w:tcPr>
            <w:tcW w:w="0" w:type="auto"/>
          </w:tcPr>
          <w:p w14:paraId="07E46D96" w14:textId="77777777" w:rsidR="009D440C" w:rsidRPr="004C11FB" w:rsidRDefault="000A0AE8">
            <w:pPr>
              <w:pStyle w:val="Compact"/>
            </w:pPr>
            <w:r w:rsidRPr="004C11FB">
              <w:t>Line of Effort (Directive, Preventive, Detective, Corrective/Responsive)</w:t>
            </w:r>
          </w:p>
        </w:tc>
      </w:tr>
      <w:tr w:rsidR="009D440C" w:rsidRPr="004C11FB" w14:paraId="009B8083" w14:textId="77777777">
        <w:tc>
          <w:tcPr>
            <w:tcW w:w="0" w:type="auto"/>
          </w:tcPr>
          <w:p w14:paraId="5B5CD40A" w14:textId="77777777" w:rsidR="009D440C" w:rsidRPr="004C11FB" w:rsidRDefault="000A0AE8">
            <w:pPr>
              <w:pStyle w:val="Compact"/>
            </w:pPr>
            <w:r w:rsidRPr="004C11FB">
              <w:t>NCRIC</w:t>
            </w:r>
          </w:p>
        </w:tc>
        <w:tc>
          <w:tcPr>
            <w:tcW w:w="0" w:type="auto"/>
          </w:tcPr>
          <w:p w14:paraId="133F5B3A" w14:textId="77777777" w:rsidR="009D440C" w:rsidRPr="004C11FB" w:rsidRDefault="000A0AE8">
            <w:pPr>
              <w:pStyle w:val="Compact"/>
            </w:pPr>
            <w:r w:rsidRPr="004C11FB">
              <w:t>Northern California Regional Intelligence Center</w:t>
            </w:r>
          </w:p>
        </w:tc>
      </w:tr>
      <w:tr w:rsidR="009D440C" w:rsidRPr="004C11FB" w14:paraId="52721BE0" w14:textId="77777777">
        <w:tc>
          <w:tcPr>
            <w:tcW w:w="0" w:type="auto"/>
          </w:tcPr>
          <w:p w14:paraId="689DDD28" w14:textId="77777777" w:rsidR="009D440C" w:rsidRPr="004C11FB" w:rsidRDefault="000A0AE8">
            <w:pPr>
              <w:pStyle w:val="Compact"/>
            </w:pPr>
            <w:r w:rsidRPr="004C11FB">
              <w:t>NIST AI RMF</w:t>
            </w:r>
          </w:p>
        </w:tc>
        <w:tc>
          <w:tcPr>
            <w:tcW w:w="0" w:type="auto"/>
          </w:tcPr>
          <w:p w14:paraId="0B3A30E3" w14:textId="77777777" w:rsidR="009D440C" w:rsidRPr="004C11FB" w:rsidRDefault="000A0AE8">
            <w:pPr>
              <w:pStyle w:val="Compact"/>
            </w:pPr>
            <w:r w:rsidRPr="004C11FB">
              <w:t>NIST AI Risk Management Framework</w:t>
            </w:r>
          </w:p>
        </w:tc>
      </w:tr>
      <w:tr w:rsidR="009D440C" w:rsidRPr="004C11FB" w14:paraId="0A0A1947" w14:textId="77777777">
        <w:tc>
          <w:tcPr>
            <w:tcW w:w="0" w:type="auto"/>
          </w:tcPr>
          <w:p w14:paraId="0818296D" w14:textId="77777777" w:rsidR="009D440C" w:rsidRPr="004C11FB" w:rsidRDefault="000A0AE8">
            <w:pPr>
              <w:pStyle w:val="Compact"/>
            </w:pPr>
            <w:r w:rsidRPr="004C11FB">
              <w:t>NIST SP 800-53</w:t>
            </w:r>
          </w:p>
        </w:tc>
        <w:tc>
          <w:tcPr>
            <w:tcW w:w="0" w:type="auto"/>
          </w:tcPr>
          <w:p w14:paraId="21F9DFC4" w14:textId="77777777" w:rsidR="009D440C" w:rsidRPr="004C11FB" w:rsidRDefault="000A0AE8">
            <w:pPr>
              <w:pStyle w:val="Compact"/>
            </w:pPr>
            <w:r w:rsidRPr="004C11FB">
              <w:t>NIST Special Publication 800-53 Revision 5, Security and Privacy Controls for Information Systems and Organizations</w:t>
            </w:r>
          </w:p>
        </w:tc>
      </w:tr>
      <w:tr w:rsidR="009D440C" w:rsidRPr="004C11FB" w14:paraId="4640DAA9" w14:textId="77777777">
        <w:tc>
          <w:tcPr>
            <w:tcW w:w="0" w:type="auto"/>
          </w:tcPr>
          <w:p w14:paraId="7EA44F0A" w14:textId="77777777" w:rsidR="009D440C" w:rsidRPr="004C11FB" w:rsidRDefault="000A0AE8">
            <w:pPr>
              <w:pStyle w:val="Compact"/>
            </w:pPr>
            <w:r w:rsidRPr="004C11FB">
              <w:t>POA&amp;M</w:t>
            </w:r>
          </w:p>
        </w:tc>
        <w:tc>
          <w:tcPr>
            <w:tcW w:w="0" w:type="auto"/>
          </w:tcPr>
          <w:p w14:paraId="00793DB4" w14:textId="77777777" w:rsidR="009D440C" w:rsidRPr="004C11FB" w:rsidRDefault="000A0AE8">
            <w:pPr>
              <w:pStyle w:val="Compact"/>
            </w:pPr>
            <w:r w:rsidRPr="004C11FB">
              <w:t>Plan of Action and Milestones</w:t>
            </w:r>
          </w:p>
        </w:tc>
      </w:tr>
      <w:tr w:rsidR="009D440C" w:rsidRPr="004C11FB" w14:paraId="5F4CB220" w14:textId="77777777">
        <w:tc>
          <w:tcPr>
            <w:tcW w:w="0" w:type="auto"/>
          </w:tcPr>
          <w:p w14:paraId="41116F0B" w14:textId="77777777" w:rsidR="009D440C" w:rsidRPr="004C11FB" w:rsidRDefault="000A0AE8">
            <w:pPr>
              <w:pStyle w:val="Compact"/>
            </w:pPr>
            <w:r w:rsidRPr="004C11FB">
              <w:t>RAICF</w:t>
            </w:r>
          </w:p>
        </w:tc>
        <w:tc>
          <w:tcPr>
            <w:tcW w:w="0" w:type="auto"/>
          </w:tcPr>
          <w:p w14:paraId="54DDE2A5" w14:textId="77777777" w:rsidR="009D440C" w:rsidRPr="004C11FB" w:rsidRDefault="000A0AE8">
            <w:pPr>
              <w:pStyle w:val="Compact"/>
            </w:pPr>
            <w:r w:rsidRPr="004C11FB">
              <w:t>Regional Artificial Intelligence Cybersecurity Framework</w:t>
            </w:r>
          </w:p>
        </w:tc>
      </w:tr>
      <w:tr w:rsidR="009D440C" w:rsidRPr="004C11FB" w14:paraId="75930C44" w14:textId="77777777">
        <w:tc>
          <w:tcPr>
            <w:tcW w:w="0" w:type="auto"/>
          </w:tcPr>
          <w:p w14:paraId="1C5A5BD4" w14:textId="77777777" w:rsidR="009D440C" w:rsidRPr="004C11FB" w:rsidRDefault="000A0AE8">
            <w:pPr>
              <w:pStyle w:val="Compact"/>
            </w:pPr>
            <w:r w:rsidRPr="004C11FB">
              <w:t>TRP</w:t>
            </w:r>
          </w:p>
        </w:tc>
        <w:tc>
          <w:tcPr>
            <w:tcW w:w="0" w:type="auto"/>
          </w:tcPr>
          <w:p w14:paraId="5181A490" w14:textId="77777777" w:rsidR="009D440C" w:rsidRPr="004C11FB" w:rsidRDefault="000A0AE8">
            <w:pPr>
              <w:pStyle w:val="Compact"/>
            </w:pPr>
            <w:r w:rsidRPr="004C11FB">
              <w:t>Technology Recovery Plan (Bay Area UASI Cyber Toolkit template)</w:t>
            </w:r>
          </w:p>
        </w:tc>
      </w:tr>
      <w:tr w:rsidR="009D440C" w:rsidRPr="004C11FB" w14:paraId="5320E99B" w14:textId="77777777">
        <w:tc>
          <w:tcPr>
            <w:tcW w:w="0" w:type="auto"/>
          </w:tcPr>
          <w:p w14:paraId="254A7262" w14:textId="77777777" w:rsidR="009D440C" w:rsidRPr="004C11FB" w:rsidRDefault="000A0AE8">
            <w:pPr>
              <w:pStyle w:val="Compact"/>
            </w:pPr>
            <w:r w:rsidRPr="004C11FB">
              <w:t>UASI</w:t>
            </w:r>
          </w:p>
        </w:tc>
        <w:tc>
          <w:tcPr>
            <w:tcW w:w="0" w:type="auto"/>
          </w:tcPr>
          <w:p w14:paraId="3412DFCF" w14:textId="77777777" w:rsidR="009D440C" w:rsidRPr="004C11FB" w:rsidRDefault="000A0AE8">
            <w:pPr>
              <w:pStyle w:val="Compact"/>
            </w:pPr>
            <w:r w:rsidRPr="004C11FB">
              <w:t>Urban Area Security Initiative</w:t>
            </w:r>
          </w:p>
        </w:tc>
      </w:tr>
    </w:tbl>
    <w:p w14:paraId="30AEBE3E" w14:textId="77777777" w:rsidR="009D440C" w:rsidRPr="00C51A66" w:rsidRDefault="000A0AE8">
      <w:pPr>
        <w:pStyle w:val="Heading1"/>
        <w:rPr>
          <w:rFonts w:asciiTheme="minorHAnsi" w:hAnsiTheme="minorHAnsi"/>
        </w:rPr>
      </w:pPr>
      <w:bookmarkStart w:id="125" w:name="_Toc235608562"/>
      <w:bookmarkStart w:id="126" w:name="_Toc239938751"/>
      <w:bookmarkStart w:id="127" w:name="contributors-and-contacts"/>
      <w:bookmarkEnd w:id="124"/>
      <w:r w:rsidRPr="00C51A66">
        <w:rPr>
          <w:rFonts w:asciiTheme="minorHAnsi" w:hAnsiTheme="minorHAnsi"/>
        </w:rPr>
        <w:t>Contributors and Contacts</w:t>
      </w:r>
      <w:bookmarkEnd w:id="125"/>
      <w:bookmarkEnd w:id="126"/>
    </w:p>
    <w:tbl>
      <w:tblPr>
        <w:tblStyle w:val="Table"/>
        <w:tblW w:w="4865" w:type="pct"/>
        <w:tblLook w:val="0020" w:firstRow="1" w:lastRow="0" w:firstColumn="0" w:lastColumn="0" w:noHBand="0" w:noVBand="0"/>
      </w:tblPr>
      <w:tblGrid>
        <w:gridCol w:w="2160"/>
        <w:gridCol w:w="6947"/>
      </w:tblGrid>
      <w:tr w:rsidR="009D440C" w:rsidRPr="004C11FB" w14:paraId="0CD3D722" w14:textId="77777777" w:rsidTr="00C51A66">
        <w:trPr>
          <w:cnfStyle w:val="100000000000" w:firstRow="1" w:lastRow="0" w:firstColumn="0" w:lastColumn="0" w:oddVBand="0" w:evenVBand="0" w:oddHBand="0" w:evenHBand="0" w:firstRowFirstColumn="0" w:firstRowLastColumn="0" w:lastRowFirstColumn="0" w:lastRowLastColumn="0"/>
          <w:tblHeader/>
        </w:trPr>
        <w:tc>
          <w:tcPr>
            <w:tcW w:w="1186" w:type="pct"/>
          </w:tcPr>
          <w:p w14:paraId="3AC52FAF" w14:textId="5D3D10C9" w:rsidR="009D440C" w:rsidRPr="004C11FB" w:rsidRDefault="009E3015">
            <w:pPr>
              <w:pStyle w:val="Compact"/>
            </w:pPr>
            <w:r>
              <w:t>Organization</w:t>
            </w:r>
          </w:p>
        </w:tc>
        <w:tc>
          <w:tcPr>
            <w:tcW w:w="3814" w:type="pct"/>
          </w:tcPr>
          <w:p w14:paraId="39C31A47" w14:textId="0AB9D261" w:rsidR="009D440C" w:rsidRPr="004C11FB" w:rsidRDefault="009E3015">
            <w:pPr>
              <w:pStyle w:val="Compact"/>
            </w:pPr>
            <w:r>
              <w:t>Contact Info</w:t>
            </w:r>
          </w:p>
        </w:tc>
      </w:tr>
      <w:tr w:rsidR="009D440C" w:rsidRPr="004C11FB" w14:paraId="0D930777" w14:textId="77777777" w:rsidTr="00C51A66">
        <w:tc>
          <w:tcPr>
            <w:tcW w:w="1186" w:type="pct"/>
          </w:tcPr>
          <w:p w14:paraId="35F0F5D0" w14:textId="15C8812C" w:rsidR="009D440C" w:rsidRPr="004C11FB" w:rsidRDefault="009E3015">
            <w:pPr>
              <w:pStyle w:val="Compact"/>
            </w:pPr>
            <w:r w:rsidRPr="004C11FB">
              <w:t>Bay Area UASI</w:t>
            </w:r>
          </w:p>
        </w:tc>
        <w:tc>
          <w:tcPr>
            <w:tcW w:w="3814" w:type="pct"/>
          </w:tcPr>
          <w:p w14:paraId="78130AD2" w14:textId="481035B9" w:rsidR="009D440C" w:rsidRPr="004C11FB" w:rsidRDefault="009E3015">
            <w:pPr>
              <w:pStyle w:val="Compact"/>
            </w:pPr>
            <w:r w:rsidRPr="009E3015">
              <w:t xml:space="preserve">uasimt.dem@sfgov.org </w:t>
            </w:r>
          </w:p>
        </w:tc>
      </w:tr>
      <w:tr w:rsidR="009D440C" w:rsidRPr="004C11FB" w14:paraId="6D280672" w14:textId="77777777" w:rsidTr="00C51A66">
        <w:tc>
          <w:tcPr>
            <w:tcW w:w="1186" w:type="pct"/>
          </w:tcPr>
          <w:p w14:paraId="5C92065E" w14:textId="30E9D1A6" w:rsidR="009D440C" w:rsidRPr="004C11FB" w:rsidRDefault="009E3015">
            <w:pPr>
              <w:pStyle w:val="Compact"/>
            </w:pPr>
            <w:proofErr w:type="spellStart"/>
            <w:r w:rsidRPr="004C11FB">
              <w:t>SummitET</w:t>
            </w:r>
            <w:proofErr w:type="spellEnd"/>
            <w:r w:rsidRPr="004C11FB" w:rsidDel="009E3015">
              <w:t xml:space="preserve"> </w:t>
            </w:r>
          </w:p>
        </w:tc>
        <w:tc>
          <w:tcPr>
            <w:tcW w:w="3814" w:type="pct"/>
          </w:tcPr>
          <w:p w14:paraId="690B2F72" w14:textId="071FA9CC" w:rsidR="009D440C" w:rsidRPr="004C11FB" w:rsidRDefault="009E3015">
            <w:pPr>
              <w:pStyle w:val="Compact"/>
            </w:pPr>
            <w:r w:rsidRPr="009E3015">
              <w:t>Info@summitet.com</w:t>
            </w:r>
            <w:r w:rsidRPr="009E3015" w:rsidDel="009E3015">
              <w:t xml:space="preserve"> </w:t>
            </w:r>
          </w:p>
        </w:tc>
      </w:tr>
      <w:tr w:rsidR="009D440C" w:rsidRPr="004C11FB" w14:paraId="5A0259F7" w14:textId="77777777" w:rsidTr="00C51A66">
        <w:tc>
          <w:tcPr>
            <w:tcW w:w="1186" w:type="pct"/>
          </w:tcPr>
          <w:p w14:paraId="338C420B" w14:textId="64C1B958" w:rsidR="009D440C" w:rsidRPr="004C11FB" w:rsidRDefault="009E3015">
            <w:pPr>
              <w:pStyle w:val="Compact"/>
            </w:pPr>
            <w:proofErr w:type="spellStart"/>
            <w:r>
              <w:t>CyberEnabled</w:t>
            </w:r>
            <w:proofErr w:type="spellEnd"/>
          </w:p>
        </w:tc>
        <w:tc>
          <w:tcPr>
            <w:tcW w:w="3814" w:type="pct"/>
          </w:tcPr>
          <w:p w14:paraId="26CE78F0" w14:textId="1E37184E" w:rsidR="009D440C" w:rsidRPr="004C11FB" w:rsidRDefault="002106D8">
            <w:pPr>
              <w:pStyle w:val="Compact"/>
            </w:pPr>
            <w:r>
              <w:t>Info@</w:t>
            </w:r>
            <w:r w:rsidR="009E3015" w:rsidRPr="009E3015">
              <w:t>cyberenabled.com</w:t>
            </w:r>
            <w:r w:rsidR="009E3015" w:rsidRPr="009E3015" w:rsidDel="009E3015">
              <w:t xml:space="preserve"> </w:t>
            </w:r>
          </w:p>
        </w:tc>
      </w:tr>
      <w:tr w:rsidR="00531D5B" w:rsidRPr="004C11FB" w14:paraId="4820C7FB" w14:textId="77777777" w:rsidTr="00C51A66">
        <w:tc>
          <w:tcPr>
            <w:tcW w:w="1186" w:type="pct"/>
          </w:tcPr>
          <w:p w14:paraId="27423D36" w14:textId="469678A0" w:rsidR="00531D5B" w:rsidRPr="004C11FB" w:rsidRDefault="00531D5B">
            <w:pPr>
              <w:pStyle w:val="Compact"/>
            </w:pPr>
          </w:p>
        </w:tc>
        <w:tc>
          <w:tcPr>
            <w:tcW w:w="3814" w:type="pct"/>
          </w:tcPr>
          <w:p w14:paraId="33330A59" w14:textId="159E68AC" w:rsidR="00531D5B" w:rsidRPr="004C11FB" w:rsidRDefault="00531D5B">
            <w:pPr>
              <w:pStyle w:val="Compact"/>
            </w:pPr>
          </w:p>
        </w:tc>
      </w:tr>
    </w:tbl>
    <w:p w14:paraId="2CA4C53F" w14:textId="2DAF776D" w:rsidR="009D440C" w:rsidRPr="004C11FB" w:rsidRDefault="009E3015">
      <w:pPr>
        <w:pStyle w:val="BodyText"/>
      </w:pPr>
      <w:r>
        <w:br/>
      </w:r>
      <w:r>
        <w:rPr>
          <w:rFonts w:ascii="Aptos" w:hAnsi="Aptos"/>
          <w:i/>
          <w:iCs/>
          <w:color w:val="000000"/>
          <w:sz w:val="22"/>
          <w:szCs w:val="22"/>
          <w:shd w:val="clear" w:color="auto" w:fill="FFFFFF"/>
        </w:rPr>
        <w:t>The RAICF was funded by the Bay Area Urban Areas Security Initiative, a grant from the U.S. Department of Homeland Security. This document does not necessarily represent the official position or policies of the U.S. Department of Homeland Security.</w:t>
      </w:r>
      <w:bookmarkEnd w:id="127"/>
    </w:p>
    <w:sectPr w:rsidR="009D440C" w:rsidRPr="004C11FB">
      <w:footerReference w:type="default" r:id="rId4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3D99E" w14:textId="77777777" w:rsidR="004E7E01" w:rsidRDefault="004E7E01">
      <w:pPr>
        <w:spacing w:after="0"/>
      </w:pPr>
      <w:r>
        <w:separator/>
      </w:r>
    </w:p>
  </w:endnote>
  <w:endnote w:type="continuationSeparator" w:id="0">
    <w:p w14:paraId="63F1F515" w14:textId="77777777" w:rsidR="004E7E01" w:rsidRDefault="004E7E0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756126"/>
      <w:docPartObj>
        <w:docPartGallery w:val="Page Numbers (Bottom of Page)"/>
        <w:docPartUnique/>
      </w:docPartObj>
    </w:sdtPr>
    <w:sdtEndPr>
      <w:rPr>
        <w:noProof/>
      </w:rPr>
    </w:sdtEndPr>
    <w:sdtContent>
      <w:p w14:paraId="14328392" w14:textId="3B745EDD" w:rsidR="001D63B1" w:rsidRDefault="001D63B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D679F3" w14:textId="77777777" w:rsidR="001D63B1" w:rsidRDefault="001D63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BE2AF" w14:textId="77777777" w:rsidR="004E7E01" w:rsidRDefault="004E7E01">
      <w:r>
        <w:separator/>
      </w:r>
    </w:p>
  </w:footnote>
  <w:footnote w:type="continuationSeparator" w:id="0">
    <w:p w14:paraId="13AA4633" w14:textId="77777777" w:rsidR="004E7E01" w:rsidRDefault="004E7E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5440905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FB0479C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7C9E31E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 w15:restartNumberingAfterBreak="0">
    <w:nsid w:val="148433E4"/>
    <w:multiLevelType w:val="hybridMultilevel"/>
    <w:tmpl w:val="BE6CD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F95E5E"/>
    <w:multiLevelType w:val="hybridMultilevel"/>
    <w:tmpl w:val="00203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7516512">
    <w:abstractNumId w:val="0"/>
  </w:num>
  <w:num w:numId="2" w16cid:durableId="1064108868">
    <w:abstractNumId w:val="1"/>
  </w:num>
  <w:num w:numId="3" w16cid:durableId="1112557899">
    <w:abstractNumId w:val="1"/>
  </w:num>
  <w:num w:numId="4" w16cid:durableId="97531965">
    <w:abstractNumId w:val="1"/>
  </w:num>
  <w:num w:numId="5" w16cid:durableId="298532990">
    <w:abstractNumId w:val="1"/>
  </w:num>
  <w:num w:numId="6" w16cid:durableId="186212947">
    <w:abstractNumId w:val="1"/>
  </w:num>
  <w:num w:numId="7" w16cid:durableId="1520465670">
    <w:abstractNumId w:val="1"/>
  </w:num>
  <w:num w:numId="8" w16cid:durableId="1233546684">
    <w:abstractNumId w:val="1"/>
  </w:num>
  <w:num w:numId="9" w16cid:durableId="5942162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93299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9140679">
    <w:abstractNumId w:val="1"/>
  </w:num>
  <w:num w:numId="12" w16cid:durableId="12631442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16762383">
    <w:abstractNumId w:val="1"/>
  </w:num>
  <w:num w:numId="14" w16cid:durableId="1954702993">
    <w:abstractNumId w:val="1"/>
  </w:num>
  <w:num w:numId="15" w16cid:durableId="955406791">
    <w:abstractNumId w:val="1"/>
  </w:num>
  <w:num w:numId="16" w16cid:durableId="1364944129">
    <w:abstractNumId w:val="1"/>
  </w:num>
  <w:num w:numId="17" w16cid:durableId="124086749">
    <w:abstractNumId w:val="3"/>
  </w:num>
  <w:num w:numId="18" w16cid:durableId="15232771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40C"/>
    <w:rsid w:val="00004D95"/>
    <w:rsid w:val="00013B93"/>
    <w:rsid w:val="00014A86"/>
    <w:rsid w:val="00022F6D"/>
    <w:rsid w:val="000252A3"/>
    <w:rsid w:val="00036331"/>
    <w:rsid w:val="00044150"/>
    <w:rsid w:val="00047E1A"/>
    <w:rsid w:val="00052407"/>
    <w:rsid w:val="000A0AE8"/>
    <w:rsid w:val="000A2A33"/>
    <w:rsid w:val="000C0446"/>
    <w:rsid w:val="000C5AFF"/>
    <w:rsid w:val="000C71C3"/>
    <w:rsid w:val="000D4014"/>
    <w:rsid w:val="000D4208"/>
    <w:rsid w:val="000D5D23"/>
    <w:rsid w:val="000E3AD6"/>
    <w:rsid w:val="000E64BC"/>
    <w:rsid w:val="000F19B8"/>
    <w:rsid w:val="00102A25"/>
    <w:rsid w:val="001072CD"/>
    <w:rsid w:val="001133D2"/>
    <w:rsid w:val="0013129C"/>
    <w:rsid w:val="001343CC"/>
    <w:rsid w:val="001379C0"/>
    <w:rsid w:val="00171559"/>
    <w:rsid w:val="00171E75"/>
    <w:rsid w:val="00183844"/>
    <w:rsid w:val="00191AC6"/>
    <w:rsid w:val="001D30C8"/>
    <w:rsid w:val="001D63B1"/>
    <w:rsid w:val="001D6C39"/>
    <w:rsid w:val="001E6984"/>
    <w:rsid w:val="002106D8"/>
    <w:rsid w:val="002139A9"/>
    <w:rsid w:val="002164F4"/>
    <w:rsid w:val="002201B4"/>
    <w:rsid w:val="002218C9"/>
    <w:rsid w:val="00247572"/>
    <w:rsid w:val="00252A94"/>
    <w:rsid w:val="00262192"/>
    <w:rsid w:val="00266A52"/>
    <w:rsid w:val="002878E2"/>
    <w:rsid w:val="002B0355"/>
    <w:rsid w:val="002B3602"/>
    <w:rsid w:val="002B4180"/>
    <w:rsid w:val="002D53EE"/>
    <w:rsid w:val="002D6A85"/>
    <w:rsid w:val="002E2F64"/>
    <w:rsid w:val="00313A50"/>
    <w:rsid w:val="00315782"/>
    <w:rsid w:val="00322692"/>
    <w:rsid w:val="00324D54"/>
    <w:rsid w:val="00326A6F"/>
    <w:rsid w:val="003309F8"/>
    <w:rsid w:val="00336727"/>
    <w:rsid w:val="00355057"/>
    <w:rsid w:val="00374220"/>
    <w:rsid w:val="003850E7"/>
    <w:rsid w:val="0038765F"/>
    <w:rsid w:val="003A1D42"/>
    <w:rsid w:val="003D606A"/>
    <w:rsid w:val="00416047"/>
    <w:rsid w:val="00416B62"/>
    <w:rsid w:val="00427A4D"/>
    <w:rsid w:val="00437926"/>
    <w:rsid w:val="00464A60"/>
    <w:rsid w:val="0046753A"/>
    <w:rsid w:val="004A4202"/>
    <w:rsid w:val="004C11FB"/>
    <w:rsid w:val="004C189E"/>
    <w:rsid w:val="004C294C"/>
    <w:rsid w:val="004C67B5"/>
    <w:rsid w:val="004D0CC3"/>
    <w:rsid w:val="004D1992"/>
    <w:rsid w:val="004E22B4"/>
    <w:rsid w:val="004E53D0"/>
    <w:rsid w:val="004E78A8"/>
    <w:rsid w:val="004E7E01"/>
    <w:rsid w:val="004F6EC0"/>
    <w:rsid w:val="005006A2"/>
    <w:rsid w:val="00531D5B"/>
    <w:rsid w:val="005367D3"/>
    <w:rsid w:val="00542074"/>
    <w:rsid w:val="00553659"/>
    <w:rsid w:val="00554F8C"/>
    <w:rsid w:val="00557F53"/>
    <w:rsid w:val="00565E5B"/>
    <w:rsid w:val="00574BB7"/>
    <w:rsid w:val="005919A7"/>
    <w:rsid w:val="005945D0"/>
    <w:rsid w:val="0059719D"/>
    <w:rsid w:val="005B420F"/>
    <w:rsid w:val="005C51B8"/>
    <w:rsid w:val="005E3A7E"/>
    <w:rsid w:val="005F56BE"/>
    <w:rsid w:val="006015DD"/>
    <w:rsid w:val="00612AC8"/>
    <w:rsid w:val="00630519"/>
    <w:rsid w:val="0064023F"/>
    <w:rsid w:val="00654F26"/>
    <w:rsid w:val="00662C58"/>
    <w:rsid w:val="0069531B"/>
    <w:rsid w:val="006A24A6"/>
    <w:rsid w:val="006B1582"/>
    <w:rsid w:val="006B397E"/>
    <w:rsid w:val="006C10BE"/>
    <w:rsid w:val="006C72C0"/>
    <w:rsid w:val="006D2287"/>
    <w:rsid w:val="006F39A2"/>
    <w:rsid w:val="00704E72"/>
    <w:rsid w:val="00723965"/>
    <w:rsid w:val="00736453"/>
    <w:rsid w:val="00743F8E"/>
    <w:rsid w:val="007553B0"/>
    <w:rsid w:val="00757161"/>
    <w:rsid w:val="00767157"/>
    <w:rsid w:val="00775D45"/>
    <w:rsid w:val="00776EB4"/>
    <w:rsid w:val="007802C4"/>
    <w:rsid w:val="007829C9"/>
    <w:rsid w:val="00784905"/>
    <w:rsid w:val="00784D7E"/>
    <w:rsid w:val="007A215F"/>
    <w:rsid w:val="007A72F0"/>
    <w:rsid w:val="007C0E13"/>
    <w:rsid w:val="007C69DB"/>
    <w:rsid w:val="007D56C1"/>
    <w:rsid w:val="007E4954"/>
    <w:rsid w:val="007F0899"/>
    <w:rsid w:val="007F71AB"/>
    <w:rsid w:val="00800899"/>
    <w:rsid w:val="008070DD"/>
    <w:rsid w:val="00807917"/>
    <w:rsid w:val="00821F25"/>
    <w:rsid w:val="00846613"/>
    <w:rsid w:val="00861237"/>
    <w:rsid w:val="00861B4B"/>
    <w:rsid w:val="00862337"/>
    <w:rsid w:val="00871205"/>
    <w:rsid w:val="00884D7E"/>
    <w:rsid w:val="00894FE4"/>
    <w:rsid w:val="008972B2"/>
    <w:rsid w:val="00897485"/>
    <w:rsid w:val="008A73A9"/>
    <w:rsid w:val="008D0A1E"/>
    <w:rsid w:val="008D6C5D"/>
    <w:rsid w:val="008F102B"/>
    <w:rsid w:val="0097489B"/>
    <w:rsid w:val="00976DC7"/>
    <w:rsid w:val="009A3CC1"/>
    <w:rsid w:val="009A433B"/>
    <w:rsid w:val="009B16DD"/>
    <w:rsid w:val="009D440C"/>
    <w:rsid w:val="009E3015"/>
    <w:rsid w:val="009E4671"/>
    <w:rsid w:val="009E4C1D"/>
    <w:rsid w:val="00A241B1"/>
    <w:rsid w:val="00A2470D"/>
    <w:rsid w:val="00A36AD7"/>
    <w:rsid w:val="00A610D8"/>
    <w:rsid w:val="00A94B9D"/>
    <w:rsid w:val="00AA39DA"/>
    <w:rsid w:val="00AB06A7"/>
    <w:rsid w:val="00AB6534"/>
    <w:rsid w:val="00AC69D3"/>
    <w:rsid w:val="00AD4867"/>
    <w:rsid w:val="00AF376F"/>
    <w:rsid w:val="00AF443A"/>
    <w:rsid w:val="00AF67D5"/>
    <w:rsid w:val="00B7001A"/>
    <w:rsid w:val="00B75192"/>
    <w:rsid w:val="00B863AF"/>
    <w:rsid w:val="00B87BD3"/>
    <w:rsid w:val="00BA1421"/>
    <w:rsid w:val="00BA730A"/>
    <w:rsid w:val="00BB41C9"/>
    <w:rsid w:val="00BD3529"/>
    <w:rsid w:val="00BD4BDE"/>
    <w:rsid w:val="00BD6416"/>
    <w:rsid w:val="00BE028B"/>
    <w:rsid w:val="00BF3A42"/>
    <w:rsid w:val="00BF409D"/>
    <w:rsid w:val="00C03EAF"/>
    <w:rsid w:val="00C05619"/>
    <w:rsid w:val="00C063FF"/>
    <w:rsid w:val="00C357A3"/>
    <w:rsid w:val="00C41EDF"/>
    <w:rsid w:val="00C438AF"/>
    <w:rsid w:val="00C450A3"/>
    <w:rsid w:val="00C51A66"/>
    <w:rsid w:val="00C56F35"/>
    <w:rsid w:val="00C6244C"/>
    <w:rsid w:val="00C672F2"/>
    <w:rsid w:val="00C84D37"/>
    <w:rsid w:val="00C94095"/>
    <w:rsid w:val="00CA58B3"/>
    <w:rsid w:val="00CD4509"/>
    <w:rsid w:val="00CF72CA"/>
    <w:rsid w:val="00D244D0"/>
    <w:rsid w:val="00D43082"/>
    <w:rsid w:val="00D45794"/>
    <w:rsid w:val="00D5722E"/>
    <w:rsid w:val="00D74C59"/>
    <w:rsid w:val="00D87720"/>
    <w:rsid w:val="00D91F97"/>
    <w:rsid w:val="00DB75DC"/>
    <w:rsid w:val="00DC3F9D"/>
    <w:rsid w:val="00DC3FE4"/>
    <w:rsid w:val="00DE7E20"/>
    <w:rsid w:val="00E0040E"/>
    <w:rsid w:val="00E02CFC"/>
    <w:rsid w:val="00E04CF7"/>
    <w:rsid w:val="00E076DB"/>
    <w:rsid w:val="00E076FC"/>
    <w:rsid w:val="00E07DD2"/>
    <w:rsid w:val="00E22EB0"/>
    <w:rsid w:val="00E35C7B"/>
    <w:rsid w:val="00E46DF2"/>
    <w:rsid w:val="00E54CBE"/>
    <w:rsid w:val="00E7245C"/>
    <w:rsid w:val="00E91FF4"/>
    <w:rsid w:val="00E9341A"/>
    <w:rsid w:val="00E9567F"/>
    <w:rsid w:val="00EB2FAA"/>
    <w:rsid w:val="00EE5653"/>
    <w:rsid w:val="00EE5D7B"/>
    <w:rsid w:val="00EE67E7"/>
    <w:rsid w:val="00F00311"/>
    <w:rsid w:val="00F01868"/>
    <w:rsid w:val="00F0582C"/>
    <w:rsid w:val="00F069C9"/>
    <w:rsid w:val="00F070B8"/>
    <w:rsid w:val="00F14ABE"/>
    <w:rsid w:val="00F16380"/>
    <w:rsid w:val="00F257F7"/>
    <w:rsid w:val="00F3116A"/>
    <w:rsid w:val="00F40700"/>
    <w:rsid w:val="00F464F5"/>
    <w:rsid w:val="00F56191"/>
    <w:rsid w:val="00F76031"/>
    <w:rsid w:val="00F81AF5"/>
    <w:rsid w:val="00F932C1"/>
    <w:rsid w:val="00FB4233"/>
    <w:rsid w:val="00FB5B2A"/>
    <w:rsid w:val="00FE5425"/>
    <w:rsid w:val="00FE5C98"/>
    <w:rsid w:val="00FF1152"/>
    <w:rsid w:val="00FF15BE"/>
    <w:rsid w:val="00FF1F3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96F85"/>
  <w15:docId w15:val="{9E96848C-F8CD-7443-AEDB-148C3DC88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Hyperlink" w:uiPriority="99"/>
    <w:lsdException w:name="Strong" w:uiPriority="22"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TOC2">
    <w:name w:val="toc 2"/>
    <w:basedOn w:val="Normal"/>
    <w:next w:val="Normal"/>
    <w:autoRedefine/>
    <w:uiPriority w:val="39"/>
    <w:rsid w:val="00C84D37"/>
    <w:pPr>
      <w:tabs>
        <w:tab w:val="right" w:leader="dot" w:pos="9350"/>
      </w:tabs>
      <w:spacing w:after="100"/>
      <w:ind w:left="240"/>
    </w:pPr>
  </w:style>
  <w:style w:type="paragraph" w:styleId="TOC1">
    <w:name w:val="toc 1"/>
    <w:basedOn w:val="Normal"/>
    <w:next w:val="Normal"/>
    <w:autoRedefine/>
    <w:uiPriority w:val="39"/>
    <w:rsid w:val="00D43082"/>
    <w:pPr>
      <w:spacing w:after="100"/>
    </w:pPr>
  </w:style>
  <w:style w:type="character" w:styleId="UnresolvedMention">
    <w:name w:val="Unresolved Mention"/>
    <w:basedOn w:val="DefaultParagraphFont"/>
    <w:uiPriority w:val="99"/>
    <w:semiHidden/>
    <w:unhideWhenUsed/>
    <w:rsid w:val="00BD4BDE"/>
    <w:rPr>
      <w:color w:val="605E5C"/>
      <w:shd w:val="clear" w:color="auto" w:fill="E1DFDD"/>
    </w:rPr>
  </w:style>
  <w:style w:type="character" w:styleId="CommentReference">
    <w:name w:val="annotation reference"/>
    <w:basedOn w:val="DefaultParagraphFont"/>
    <w:rsid w:val="006B1582"/>
    <w:rPr>
      <w:sz w:val="16"/>
      <w:szCs w:val="16"/>
    </w:rPr>
  </w:style>
  <w:style w:type="paragraph" w:styleId="CommentText">
    <w:name w:val="annotation text"/>
    <w:basedOn w:val="Normal"/>
    <w:link w:val="CommentTextChar"/>
    <w:rsid w:val="006B1582"/>
    <w:rPr>
      <w:sz w:val="20"/>
      <w:szCs w:val="20"/>
    </w:rPr>
  </w:style>
  <w:style w:type="character" w:customStyle="1" w:styleId="CommentTextChar">
    <w:name w:val="Comment Text Char"/>
    <w:basedOn w:val="DefaultParagraphFont"/>
    <w:link w:val="CommentText"/>
    <w:rsid w:val="006B1582"/>
    <w:rPr>
      <w:sz w:val="20"/>
      <w:szCs w:val="20"/>
    </w:rPr>
  </w:style>
  <w:style w:type="paragraph" w:styleId="CommentSubject">
    <w:name w:val="annotation subject"/>
    <w:basedOn w:val="CommentText"/>
    <w:next w:val="CommentText"/>
    <w:link w:val="CommentSubjectChar"/>
    <w:rsid w:val="006B1582"/>
    <w:rPr>
      <w:b/>
      <w:bCs/>
    </w:rPr>
  </w:style>
  <w:style w:type="character" w:customStyle="1" w:styleId="CommentSubjectChar">
    <w:name w:val="Comment Subject Char"/>
    <w:basedOn w:val="CommentTextChar"/>
    <w:link w:val="CommentSubject"/>
    <w:rsid w:val="006B1582"/>
    <w:rPr>
      <w:b/>
      <w:bCs/>
      <w:sz w:val="20"/>
      <w:szCs w:val="20"/>
    </w:rPr>
  </w:style>
  <w:style w:type="paragraph" w:styleId="TOC3">
    <w:name w:val="toc 3"/>
    <w:basedOn w:val="Normal"/>
    <w:next w:val="Normal"/>
    <w:autoRedefine/>
    <w:uiPriority w:val="39"/>
    <w:rsid w:val="008A73A9"/>
    <w:pPr>
      <w:spacing w:after="100"/>
      <w:ind w:left="480"/>
    </w:pPr>
  </w:style>
  <w:style w:type="paragraph" w:styleId="TOC4">
    <w:name w:val="toc 4"/>
    <w:basedOn w:val="Normal"/>
    <w:next w:val="Normal"/>
    <w:autoRedefine/>
    <w:uiPriority w:val="39"/>
    <w:unhideWhenUsed/>
    <w:rsid w:val="008A73A9"/>
    <w:pPr>
      <w:spacing w:after="100" w:line="278" w:lineRule="auto"/>
      <w:ind w:left="720"/>
    </w:pPr>
    <w:rPr>
      <w:rFonts w:eastAsiaTheme="minorEastAsia"/>
      <w:kern w:val="2"/>
      <w14:ligatures w14:val="standardContextual"/>
    </w:rPr>
  </w:style>
  <w:style w:type="paragraph" w:styleId="TOC5">
    <w:name w:val="toc 5"/>
    <w:basedOn w:val="Normal"/>
    <w:next w:val="Normal"/>
    <w:autoRedefine/>
    <w:uiPriority w:val="39"/>
    <w:unhideWhenUsed/>
    <w:rsid w:val="008A73A9"/>
    <w:pPr>
      <w:spacing w:after="100" w:line="278" w:lineRule="auto"/>
      <w:ind w:left="960"/>
    </w:pPr>
    <w:rPr>
      <w:rFonts w:eastAsiaTheme="minorEastAsia"/>
      <w:kern w:val="2"/>
      <w14:ligatures w14:val="standardContextual"/>
    </w:rPr>
  </w:style>
  <w:style w:type="paragraph" w:styleId="TOC6">
    <w:name w:val="toc 6"/>
    <w:basedOn w:val="Normal"/>
    <w:next w:val="Normal"/>
    <w:autoRedefine/>
    <w:uiPriority w:val="39"/>
    <w:unhideWhenUsed/>
    <w:rsid w:val="008A73A9"/>
    <w:pPr>
      <w:spacing w:after="100" w:line="278" w:lineRule="auto"/>
      <w:ind w:left="1200"/>
    </w:pPr>
    <w:rPr>
      <w:rFonts w:eastAsiaTheme="minorEastAsia"/>
      <w:kern w:val="2"/>
      <w14:ligatures w14:val="standardContextual"/>
    </w:rPr>
  </w:style>
  <w:style w:type="paragraph" w:styleId="TOC7">
    <w:name w:val="toc 7"/>
    <w:basedOn w:val="Normal"/>
    <w:next w:val="Normal"/>
    <w:autoRedefine/>
    <w:uiPriority w:val="39"/>
    <w:unhideWhenUsed/>
    <w:rsid w:val="008A73A9"/>
    <w:pPr>
      <w:spacing w:after="100" w:line="278" w:lineRule="auto"/>
      <w:ind w:left="1440"/>
    </w:pPr>
    <w:rPr>
      <w:rFonts w:eastAsiaTheme="minorEastAsia"/>
      <w:kern w:val="2"/>
      <w14:ligatures w14:val="standardContextual"/>
    </w:rPr>
  </w:style>
  <w:style w:type="paragraph" w:styleId="TOC8">
    <w:name w:val="toc 8"/>
    <w:basedOn w:val="Normal"/>
    <w:next w:val="Normal"/>
    <w:autoRedefine/>
    <w:uiPriority w:val="39"/>
    <w:unhideWhenUsed/>
    <w:rsid w:val="008A73A9"/>
    <w:pPr>
      <w:spacing w:after="100" w:line="278" w:lineRule="auto"/>
      <w:ind w:left="1680"/>
    </w:pPr>
    <w:rPr>
      <w:rFonts w:eastAsiaTheme="minorEastAsia"/>
      <w:kern w:val="2"/>
      <w14:ligatures w14:val="standardContextual"/>
    </w:rPr>
  </w:style>
  <w:style w:type="paragraph" w:styleId="TOC9">
    <w:name w:val="toc 9"/>
    <w:basedOn w:val="Normal"/>
    <w:next w:val="Normal"/>
    <w:autoRedefine/>
    <w:uiPriority w:val="39"/>
    <w:unhideWhenUsed/>
    <w:rsid w:val="008A73A9"/>
    <w:pPr>
      <w:spacing w:after="100" w:line="278" w:lineRule="auto"/>
      <w:ind w:left="1920"/>
    </w:pPr>
    <w:rPr>
      <w:rFonts w:eastAsiaTheme="minorEastAsia"/>
      <w:kern w:val="2"/>
      <w14:ligatures w14:val="standardContextual"/>
    </w:rPr>
  </w:style>
  <w:style w:type="paragraph" w:styleId="Header">
    <w:name w:val="header"/>
    <w:basedOn w:val="Normal"/>
    <w:link w:val="HeaderChar"/>
    <w:rsid w:val="001D63B1"/>
    <w:pPr>
      <w:tabs>
        <w:tab w:val="center" w:pos="4680"/>
        <w:tab w:val="right" w:pos="9360"/>
      </w:tabs>
      <w:spacing w:after="0"/>
    </w:pPr>
  </w:style>
  <w:style w:type="character" w:customStyle="1" w:styleId="HeaderChar">
    <w:name w:val="Header Char"/>
    <w:basedOn w:val="DefaultParagraphFont"/>
    <w:link w:val="Header"/>
    <w:rsid w:val="001D63B1"/>
  </w:style>
  <w:style w:type="paragraph" w:styleId="Footer">
    <w:name w:val="footer"/>
    <w:basedOn w:val="Normal"/>
    <w:link w:val="FooterChar"/>
    <w:uiPriority w:val="99"/>
    <w:rsid w:val="001D63B1"/>
    <w:pPr>
      <w:tabs>
        <w:tab w:val="center" w:pos="4680"/>
        <w:tab w:val="right" w:pos="9360"/>
      </w:tabs>
      <w:spacing w:after="0"/>
    </w:pPr>
  </w:style>
  <w:style w:type="character" w:customStyle="1" w:styleId="FooterChar">
    <w:name w:val="Footer Char"/>
    <w:basedOn w:val="DefaultParagraphFont"/>
    <w:link w:val="Footer"/>
    <w:uiPriority w:val="99"/>
    <w:rsid w:val="001D63B1"/>
  </w:style>
  <w:style w:type="paragraph" w:styleId="Revision">
    <w:name w:val="Revision"/>
    <w:hidden/>
    <w:rsid w:val="00022F6D"/>
    <w:pPr>
      <w:spacing w:after="0"/>
    </w:pPr>
  </w:style>
  <w:style w:type="paragraph" w:styleId="NormalWeb">
    <w:name w:val="Normal (Web)"/>
    <w:basedOn w:val="Normal"/>
    <w:rsid w:val="000C0446"/>
    <w:rPr>
      <w:rFonts w:ascii="Times New Roman" w:hAnsi="Times New Roman" w:cs="Times New Roman"/>
    </w:rPr>
  </w:style>
  <w:style w:type="character" w:styleId="FollowedHyperlink">
    <w:name w:val="FollowedHyperlink"/>
    <w:basedOn w:val="DefaultParagraphFont"/>
    <w:rsid w:val="00D87720"/>
    <w:rPr>
      <w:color w:val="800080" w:themeColor="followedHyperlink"/>
      <w:u w:val="single"/>
    </w:rPr>
  </w:style>
  <w:style w:type="character" w:styleId="Strong">
    <w:name w:val="Strong"/>
    <w:basedOn w:val="DefaultParagraphFont"/>
    <w:uiPriority w:val="22"/>
    <w:qFormat/>
    <w:rsid w:val="004C18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7963">
      <w:bodyDiv w:val="1"/>
      <w:marLeft w:val="0"/>
      <w:marRight w:val="0"/>
      <w:marTop w:val="0"/>
      <w:marBottom w:val="0"/>
      <w:divBdr>
        <w:top w:val="none" w:sz="0" w:space="0" w:color="auto"/>
        <w:left w:val="none" w:sz="0" w:space="0" w:color="auto"/>
        <w:bottom w:val="none" w:sz="0" w:space="0" w:color="auto"/>
        <w:right w:val="none" w:sz="0" w:space="0" w:color="auto"/>
      </w:divBdr>
    </w:div>
    <w:div w:id="609356226">
      <w:bodyDiv w:val="1"/>
      <w:marLeft w:val="0"/>
      <w:marRight w:val="0"/>
      <w:marTop w:val="0"/>
      <w:marBottom w:val="0"/>
      <w:divBdr>
        <w:top w:val="none" w:sz="0" w:space="0" w:color="auto"/>
        <w:left w:val="none" w:sz="0" w:space="0" w:color="auto"/>
        <w:bottom w:val="none" w:sz="0" w:space="0" w:color="auto"/>
        <w:right w:val="none" w:sz="0" w:space="0" w:color="auto"/>
      </w:divBdr>
    </w:div>
    <w:div w:id="1235165046">
      <w:bodyDiv w:val="1"/>
      <w:marLeft w:val="0"/>
      <w:marRight w:val="0"/>
      <w:marTop w:val="0"/>
      <w:marBottom w:val="0"/>
      <w:divBdr>
        <w:top w:val="none" w:sz="0" w:space="0" w:color="auto"/>
        <w:left w:val="none" w:sz="0" w:space="0" w:color="auto"/>
        <w:bottom w:val="none" w:sz="0" w:space="0" w:color="auto"/>
        <w:right w:val="none" w:sz="0" w:space="0" w:color="auto"/>
      </w:divBdr>
    </w:div>
    <w:div w:id="1275790722">
      <w:bodyDiv w:val="1"/>
      <w:marLeft w:val="0"/>
      <w:marRight w:val="0"/>
      <w:marTop w:val="0"/>
      <w:marBottom w:val="0"/>
      <w:divBdr>
        <w:top w:val="none" w:sz="0" w:space="0" w:color="auto"/>
        <w:left w:val="none" w:sz="0" w:space="0" w:color="auto"/>
        <w:bottom w:val="none" w:sz="0" w:space="0" w:color="auto"/>
        <w:right w:val="none" w:sz="0" w:space="0" w:color="auto"/>
      </w:divBdr>
    </w:div>
    <w:div w:id="13570010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csrc.nist.gov/pubs/sp/800/53/r5/upd1/final" TargetMode="External"/><Relationship Id="rId26" Type="http://schemas.openxmlformats.org/officeDocument/2006/relationships/hyperlink" Target="https://cloudsecurityalliance.org/artifacts/ai-controls-matrix" TargetMode="External"/><Relationship Id="rId39" Type="http://schemas.openxmlformats.org/officeDocument/2006/relationships/hyperlink" Target="https://github.com/microsoft/PyRIT" TargetMode="External"/><Relationship Id="rId21" Type="http://schemas.openxmlformats.org/officeDocument/2006/relationships/hyperlink" Target="https://www.cisa.gov/resources-tools/resources/ai-data-security-best-practices-securing-data-used-train-operate-ai-systems" TargetMode="External"/><Relationship Id="rId34" Type="http://schemas.openxmlformats.org/officeDocument/2006/relationships/hyperlink" Target="https://atlas.mitre.org/" TargetMode="External"/><Relationship Id="rId42" Type="http://schemas.openxmlformats.org/officeDocument/2006/relationships/hyperlink" Target="https://github.com/aiverify-foundation/aiverify" TargetMode="External"/><Relationship Id="rId47" Type="http://schemas.openxmlformats.org/officeDocument/2006/relationships/hyperlink" Target="https://github.com/promptfoo/promptfoo" TargetMode="External"/><Relationship Id="rId50"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csrc.nist.gov/pubs/ai/100/2/e2025/final" TargetMode="External"/><Relationship Id="rId29" Type="http://schemas.openxmlformats.org/officeDocument/2006/relationships/hyperlink" Target="https://www.iso.org/standard/77304.html" TargetMode="External"/><Relationship Id="rId11" Type="http://schemas.openxmlformats.org/officeDocument/2006/relationships/hyperlink" Target="https://bayareauasi-ca.gov/programs/enhancing-cyber-resilience" TargetMode="External"/><Relationship Id="rId24" Type="http://schemas.openxmlformats.org/officeDocument/2006/relationships/hyperlink" Target="https://genai.owasp.org/llm-top-10/" TargetMode="External"/><Relationship Id="rId32" Type="http://schemas.openxmlformats.org/officeDocument/2006/relationships/hyperlink" Target="https://www.cisa.gov/resources-tools/resources/ai-cybersecurity-collaboration-playbook" TargetMode="External"/><Relationship Id="rId37" Type="http://schemas.openxmlformats.org/officeDocument/2006/relationships/hyperlink" Target="https://genai.owasp.org/resource/agentic-ai-threats-and-mitigations/" TargetMode="External"/><Relationship Id="rId40" Type="http://schemas.openxmlformats.org/officeDocument/2006/relationships/hyperlink" Target="https://github.com/NVIDIA/garak" TargetMode="External"/><Relationship Id="rId45" Type="http://schemas.openxmlformats.org/officeDocument/2006/relationships/hyperlink" Target="https://github.com/protectai/modelscan" TargetMode="External"/><Relationship Id="rId5" Type="http://schemas.openxmlformats.org/officeDocument/2006/relationships/styles" Target="styles.xml"/><Relationship Id="rId15" Type="http://schemas.openxmlformats.org/officeDocument/2006/relationships/hyperlink" Target="https://www.nist.gov/publications/artificial-intelligence-risk-management-framework-generative-artificial-intelligence" TargetMode="External"/><Relationship Id="rId23" Type="http://schemas.openxmlformats.org/officeDocument/2006/relationships/hyperlink" Target="https://atlas.mitre.org/" TargetMode="External"/><Relationship Id="rId28" Type="http://schemas.openxmlformats.org/officeDocument/2006/relationships/hyperlink" Target="https://www.iso.org/standard/81230.html" TargetMode="External"/><Relationship Id="rId36" Type="http://schemas.openxmlformats.org/officeDocument/2006/relationships/hyperlink" Target="https://genai.owasp.org/resource/llm-applications-cybersecurity-and-governance-checklist-english/" TargetMode="External"/><Relationship Id="rId49"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www.ncsc.gov.uk/collection/guidelines-secure-ai-system-development" TargetMode="External"/><Relationship Id="rId31" Type="http://schemas.openxmlformats.org/officeDocument/2006/relationships/hyperlink" Target="https://www.ncsc.gov.uk/collection/guidelines-secure-ai-system-development" TargetMode="External"/><Relationship Id="rId44" Type="http://schemas.openxmlformats.org/officeDocument/2006/relationships/hyperlink" Target="https://github.com/Trusted-AI/adversarial-robustness-toolbo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ist.gov/itl/ai-risk-management-framework" TargetMode="External"/><Relationship Id="rId22" Type="http://schemas.openxmlformats.org/officeDocument/2006/relationships/hyperlink" Target="https://www.cisa.gov/resources-tools/resources/principles-secure-integration-artificial-intelligence-operational-technology" TargetMode="External"/><Relationship Id="rId27" Type="http://schemas.openxmlformats.org/officeDocument/2006/relationships/hyperlink" Target="https://www.enisa.europa.eu/publications/multilayer-framework-for-good-cybersecurity-practices-for-ai" TargetMode="External"/><Relationship Id="rId30" Type="http://schemas.openxmlformats.org/officeDocument/2006/relationships/hyperlink" Target="https://airc.nist.gov/airmf-resources/playbook/" TargetMode="External"/><Relationship Id="rId35" Type="http://schemas.openxmlformats.org/officeDocument/2006/relationships/hyperlink" Target="https://genai.owasp.org/" TargetMode="External"/><Relationship Id="rId43" Type="http://schemas.openxmlformats.org/officeDocument/2006/relationships/hyperlink" Target="https://github.com/aiverify-foundation/moonshot" TargetMode="External"/><Relationship Id="rId48" Type="http://schemas.openxmlformats.org/officeDocument/2006/relationships/hyperlink" Target="https://github.com/mlflow/mlflow" TargetMode="External"/><Relationship Id="rId8" Type="http://schemas.openxmlformats.org/officeDocument/2006/relationships/footnotes" Target="footnot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bayareauasi-ca.gov/" TargetMode="External"/><Relationship Id="rId17" Type="http://schemas.openxmlformats.org/officeDocument/2006/relationships/hyperlink" Target="https://www.nist.gov/cyberframework" TargetMode="External"/><Relationship Id="rId25" Type="http://schemas.openxmlformats.org/officeDocument/2006/relationships/hyperlink" Target="https://saif.google/" TargetMode="External"/><Relationship Id="rId33" Type="http://schemas.openxmlformats.org/officeDocument/2006/relationships/hyperlink" Target="https://www.cisa.gov/resources-tools/resources/federal-government-cybersecurity-incident-and-vulnerability-response-playbooks" TargetMode="External"/><Relationship Id="rId38" Type="http://schemas.openxmlformats.org/officeDocument/2006/relationships/hyperlink" Target="https://github.com/usnistgov/dioptra" TargetMode="External"/><Relationship Id="rId46" Type="http://schemas.openxmlformats.org/officeDocument/2006/relationships/hyperlink" Target="https://github.com/meta-llama/PurpleLlama" TargetMode="External"/><Relationship Id="rId20" Type="http://schemas.openxmlformats.org/officeDocument/2006/relationships/hyperlink" Target="https://www.cisa.gov/resources-tools/resources/ai-cybersecurity-collaboration-playbook" TargetMode="External"/><Relationship Id="rId41" Type="http://schemas.openxmlformats.org/officeDocument/2006/relationships/hyperlink" Target="https://github.com/mitre-atlas/arsenal" TargetMode="Externa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0AF8712114E647B00F9483D97E54A1" ma:contentTypeVersion="19" ma:contentTypeDescription="Create a new document." ma:contentTypeScope="" ma:versionID="d174c4d61fafd8e9268fa53df0d6f280">
  <xsd:schema xmlns:xsd="http://www.w3.org/2001/XMLSchema" xmlns:xs="http://www.w3.org/2001/XMLSchema" xmlns:p="http://schemas.microsoft.com/office/2006/metadata/properties" xmlns:ns2="29975808-9fe4-4232-90a6-bebf4dcb5514" xmlns:ns3="e41d01da-045b-48b7-97b2-6b81a2961d55" targetNamespace="http://schemas.microsoft.com/office/2006/metadata/properties" ma:root="true" ma:fieldsID="35f69301ed4f87f7892e5f6d7d01042e" ns2:_="" ns3:_="">
    <xsd:import namespace="29975808-9fe4-4232-90a6-bebf4dcb5514"/>
    <xsd:import namespace="e41d01da-045b-48b7-97b2-6b81a2961d5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975808-9fe4-4232-90a6-bebf4dcb55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b278eec-cad9-4ec1-bf87-f68f02c44e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1d01da-045b-48b7-97b2-6b81a2961d5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9d587a-765f-4ea4-8947-0f7794bc9196}" ma:internalName="TaxCatchAll" ma:showField="CatchAllData" ma:web="e41d01da-045b-48b7-97b2-6b81a2961d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41d01da-045b-48b7-97b2-6b81a2961d55" xsi:nil="true"/>
    <lcf76f155ced4ddcb4097134ff3c332f xmlns="29975808-9fe4-4232-90a6-bebf4dcb551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285DEF-E6BF-4CB8-899E-452D0BFD20E3}">
  <ds:schemaRefs>
    <ds:schemaRef ds:uri="http://schemas.microsoft.com/sharepoint/v3/contenttype/forms"/>
  </ds:schemaRefs>
</ds:datastoreItem>
</file>

<file path=customXml/itemProps2.xml><?xml version="1.0" encoding="utf-8"?>
<ds:datastoreItem xmlns:ds="http://schemas.openxmlformats.org/officeDocument/2006/customXml" ds:itemID="{75686CFB-A395-44B6-9BCA-EC0E61396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975808-9fe4-4232-90a6-bebf4dcb5514"/>
    <ds:schemaRef ds:uri="e41d01da-045b-48b7-97b2-6b81a2961d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EEF667-14C3-46F2-BD7D-3B9B02C047F6}">
  <ds:schemaRefs>
    <ds:schemaRef ds:uri="http://schemas.microsoft.com/office/2006/metadata/properties"/>
    <ds:schemaRef ds:uri="http://schemas.microsoft.com/office/infopath/2007/PartnerControls"/>
    <ds:schemaRef ds:uri="e41d01da-045b-48b7-97b2-6b81a2961d55"/>
    <ds:schemaRef ds:uri="29975808-9fe4-4232-90a6-bebf4dcb551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9220</Words>
  <Characters>52554</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Ippolito</dc:creator>
  <cp:keywords/>
  <dc:description/>
  <cp:lastModifiedBy>Kevin Armstrong</cp:lastModifiedBy>
  <cp:revision>2</cp:revision>
  <dcterms:created xsi:type="dcterms:W3CDTF">2026-09-21T16:57:00Z</dcterms:created>
  <dcterms:modified xsi:type="dcterms:W3CDTF">2026-09-21T16:57:00Z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0x010100260AF8712114E647B00F9483D97E54A1</vt:lpwstr>
  </property>
  <property fmtid="{D5CDD505-2E9C-101B-9397-08002B2CF9AE}" pid="3" name="MediaServiceImageTags">
    <vt:lpwstr/>
  </property>
</Properties>
</file>